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90" w:rsidRDefault="00E66B90">
      <w:pPr>
        <w:rPr>
          <w:b/>
        </w:rPr>
      </w:pPr>
      <w:bookmarkStart w:id="0" w:name="_GoBack"/>
      <w:bookmarkEnd w:id="0"/>
    </w:p>
    <w:p w:rsidR="00E66B90" w:rsidRDefault="00E66B90">
      <w:pPr>
        <w:rPr>
          <w:b/>
        </w:rPr>
      </w:pPr>
    </w:p>
    <w:p w:rsidR="00E66B90" w:rsidRDefault="00E66B90">
      <w:pPr>
        <w:rPr>
          <w:b/>
        </w:rPr>
      </w:pPr>
    </w:p>
    <w:p w:rsidR="00E66B90" w:rsidRDefault="00E66B90">
      <w:pPr>
        <w:rPr>
          <w:b/>
        </w:rPr>
      </w:pPr>
    </w:p>
    <w:p w:rsidR="00E66B90" w:rsidRDefault="00E66B90">
      <w:pPr>
        <w:rPr>
          <w:b/>
        </w:rPr>
      </w:pPr>
    </w:p>
    <w:p w:rsidR="00E66B90" w:rsidRPr="00C34D2F" w:rsidRDefault="00E66B90" w:rsidP="00E66B90">
      <w:pPr>
        <w:jc w:val="center"/>
        <w:rPr>
          <w:b/>
          <w:i/>
          <w:color w:val="FF0000"/>
          <w:sz w:val="28"/>
          <w:szCs w:val="28"/>
        </w:rPr>
      </w:pPr>
      <w:r w:rsidRPr="00C34D2F">
        <w:rPr>
          <w:b/>
          <w:sz w:val="28"/>
          <w:szCs w:val="28"/>
        </w:rPr>
        <w:t>Assessment Terms of Reference for SAW/SARC-53 (Nov. 29 – Dec. 2, 2011)</w:t>
      </w:r>
      <w:r w:rsidRPr="00C34D2F">
        <w:rPr>
          <w:b/>
          <w:i/>
          <w:color w:val="FF0000"/>
          <w:sz w:val="28"/>
          <w:szCs w:val="28"/>
        </w:rPr>
        <w:t xml:space="preserve"> </w:t>
      </w:r>
    </w:p>
    <w:p w:rsidR="00E66B90" w:rsidRPr="00840709" w:rsidRDefault="00E66B90" w:rsidP="00E66B90">
      <w:pPr>
        <w:jc w:val="center"/>
        <w:rPr>
          <w:sz w:val="22"/>
          <w:szCs w:val="22"/>
        </w:rPr>
      </w:pPr>
      <w:r w:rsidRPr="00840709">
        <w:rPr>
          <w:sz w:val="22"/>
          <w:szCs w:val="22"/>
        </w:rPr>
        <w:t>(</w:t>
      </w:r>
      <w:proofErr w:type="gramStart"/>
      <w:r w:rsidRPr="00840709">
        <w:rPr>
          <w:sz w:val="22"/>
          <w:szCs w:val="22"/>
        </w:rPr>
        <w:t>file</w:t>
      </w:r>
      <w:proofErr w:type="gramEnd"/>
      <w:r>
        <w:rPr>
          <w:sz w:val="22"/>
          <w:szCs w:val="22"/>
        </w:rPr>
        <w:t xml:space="preserve"> </w:t>
      </w:r>
      <w:proofErr w:type="spellStart"/>
      <w:r>
        <w:rPr>
          <w:sz w:val="22"/>
          <w:szCs w:val="22"/>
        </w:rPr>
        <w:t>vers</w:t>
      </w:r>
      <w:proofErr w:type="spellEnd"/>
      <w:r>
        <w:rPr>
          <w:sz w:val="22"/>
          <w:szCs w:val="22"/>
        </w:rPr>
        <w:t>.</w:t>
      </w:r>
      <w:r w:rsidRPr="00840709">
        <w:rPr>
          <w:sz w:val="22"/>
          <w:szCs w:val="22"/>
        </w:rPr>
        <w:t xml:space="preserve">: </w:t>
      </w:r>
      <w:r>
        <w:rPr>
          <w:sz w:val="22"/>
          <w:szCs w:val="22"/>
        </w:rPr>
        <w:t>5/20/11</w:t>
      </w:r>
      <w:r w:rsidRPr="00840709">
        <w:rPr>
          <w:sz w:val="22"/>
          <w:szCs w:val="22"/>
        </w:rPr>
        <w:t>)</w:t>
      </w:r>
    </w:p>
    <w:p w:rsidR="00E66B90" w:rsidRDefault="00E66B90">
      <w:pPr>
        <w:rPr>
          <w:b/>
        </w:rPr>
      </w:pPr>
    </w:p>
    <w:p w:rsidR="00E66B90" w:rsidRDefault="00E66B90">
      <w:pPr>
        <w:rPr>
          <w:b/>
        </w:rPr>
      </w:pPr>
    </w:p>
    <w:p w:rsidR="00E66B90" w:rsidRDefault="00E66B90">
      <w:pPr>
        <w:rPr>
          <w:b/>
        </w:rPr>
      </w:pPr>
    </w:p>
    <w:p w:rsidR="00C34D2F" w:rsidRDefault="00C34D2F">
      <w:pPr>
        <w:rPr>
          <w:b/>
        </w:rPr>
      </w:pPr>
    </w:p>
    <w:p w:rsidR="00C34D2F" w:rsidRDefault="00C34D2F">
      <w:pPr>
        <w:rPr>
          <w:b/>
        </w:rPr>
      </w:pPr>
    </w:p>
    <w:p w:rsidR="00C34D2F" w:rsidRDefault="00C34D2F">
      <w:pPr>
        <w:rPr>
          <w:b/>
        </w:rPr>
      </w:pPr>
    </w:p>
    <w:p w:rsidR="00C34D2F" w:rsidRDefault="00C34D2F">
      <w:pPr>
        <w:rPr>
          <w:b/>
        </w:rPr>
      </w:pPr>
    </w:p>
    <w:p w:rsidR="00C34D2F" w:rsidRDefault="00C34D2F">
      <w:pPr>
        <w:rPr>
          <w:b/>
        </w:rPr>
      </w:pPr>
    </w:p>
    <w:p w:rsidR="00C34D2F" w:rsidRDefault="00C34D2F">
      <w:pPr>
        <w:rPr>
          <w:b/>
        </w:rPr>
      </w:pPr>
    </w:p>
    <w:p w:rsidR="00E66B90" w:rsidRDefault="00E66B90">
      <w:pPr>
        <w:rPr>
          <w:b/>
        </w:rPr>
      </w:pPr>
    </w:p>
    <w:p w:rsidR="00E66B90" w:rsidRDefault="00E66B90">
      <w:pPr>
        <w:rPr>
          <w:b/>
        </w:rPr>
      </w:pPr>
    </w:p>
    <w:p w:rsidR="00E66B90" w:rsidRDefault="00E66B90">
      <w:pPr>
        <w:rPr>
          <w:b/>
        </w:rPr>
      </w:pPr>
    </w:p>
    <w:p w:rsidR="00E66B90" w:rsidRDefault="00E66B90">
      <w:pPr>
        <w:rPr>
          <w:b/>
        </w:rPr>
      </w:pPr>
    </w:p>
    <w:p w:rsidR="00E66B90" w:rsidRDefault="00E66B90">
      <w:pPr>
        <w:rPr>
          <w:b/>
        </w:rPr>
      </w:pPr>
    </w:p>
    <w:p w:rsidR="00E66B90" w:rsidRDefault="00E66B90">
      <w:pPr>
        <w:rPr>
          <w:b/>
        </w:rPr>
      </w:pPr>
      <w:r>
        <w:rPr>
          <w:b/>
        </w:rPr>
        <w:t>History of TOR Development for SAW-53:</w:t>
      </w:r>
    </w:p>
    <w:p w:rsidR="00E66B90" w:rsidRDefault="00E66B90">
      <w:pPr>
        <w:rPr>
          <w:b/>
        </w:rPr>
      </w:pPr>
    </w:p>
    <w:p w:rsidR="00E66B90" w:rsidRDefault="00E66B90">
      <w:pPr>
        <w:rPr>
          <w:b/>
        </w:rPr>
      </w:pPr>
      <w:r>
        <w:rPr>
          <w:b/>
        </w:rPr>
        <w:object w:dxaOrig="13360" w:dyaOrig="2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82.5pt" o:ole="">
            <v:imagedata r:id="rId9" o:title=""/>
          </v:shape>
          <o:OLEObject Type="Embed" ProgID="Excel.Sheet.12" ShapeID="_x0000_i1025" DrawAspect="Content" ObjectID="_1367654848" r:id="rId10"/>
        </w:object>
      </w:r>
    </w:p>
    <w:p w:rsidR="00E66B90" w:rsidRDefault="00E66B90">
      <w:pPr>
        <w:rPr>
          <w:b/>
        </w:rPr>
      </w:pPr>
    </w:p>
    <w:p w:rsidR="00E66B90" w:rsidRDefault="00E66B90">
      <w:pPr>
        <w:rPr>
          <w:b/>
        </w:rPr>
      </w:pPr>
    </w:p>
    <w:p w:rsidR="00E66B90" w:rsidRDefault="00E66B90">
      <w:pPr>
        <w:rPr>
          <w:b/>
        </w:rPr>
      </w:pPr>
    </w:p>
    <w:p w:rsidR="00E66B90" w:rsidRDefault="00E66B90">
      <w:pPr>
        <w:rPr>
          <w:b/>
        </w:rPr>
      </w:pPr>
    </w:p>
    <w:p w:rsidR="00E66B90" w:rsidRDefault="00E66B90">
      <w:pPr>
        <w:rPr>
          <w:b/>
        </w:rPr>
      </w:pPr>
      <w:r>
        <w:rPr>
          <w:b/>
        </w:rPr>
        <w:br w:type="page"/>
      </w:r>
    </w:p>
    <w:p w:rsidR="008D541B" w:rsidRPr="00026187" w:rsidRDefault="008D541B" w:rsidP="008D541B">
      <w:pPr>
        <w:jc w:val="center"/>
        <w:rPr>
          <w:b/>
          <w:i/>
          <w:color w:val="FF0000"/>
        </w:rPr>
      </w:pPr>
      <w:r w:rsidRPr="00026187">
        <w:rPr>
          <w:b/>
        </w:rPr>
        <w:lastRenderedPageBreak/>
        <w:t xml:space="preserve">Assessment Terms of Reference </w:t>
      </w:r>
      <w:r w:rsidR="006137AA" w:rsidRPr="00026187">
        <w:rPr>
          <w:b/>
        </w:rPr>
        <w:t>for SAW/SARC</w:t>
      </w:r>
      <w:r w:rsidR="005568EC" w:rsidRPr="00026187">
        <w:rPr>
          <w:b/>
        </w:rPr>
        <w:t>-5</w:t>
      </w:r>
      <w:r w:rsidR="00B47A0F" w:rsidRPr="00026187">
        <w:rPr>
          <w:b/>
        </w:rPr>
        <w:t>3</w:t>
      </w:r>
      <w:r w:rsidR="005568EC" w:rsidRPr="00026187">
        <w:rPr>
          <w:b/>
        </w:rPr>
        <w:t xml:space="preserve"> (</w:t>
      </w:r>
      <w:r w:rsidR="00B47A0F" w:rsidRPr="00026187">
        <w:rPr>
          <w:b/>
        </w:rPr>
        <w:t>Nov. 29 – Dec. 2, 2011</w:t>
      </w:r>
      <w:r w:rsidR="005568EC" w:rsidRPr="00026187">
        <w:rPr>
          <w:b/>
        </w:rPr>
        <w:t>)</w:t>
      </w:r>
      <w:r w:rsidR="005C5359" w:rsidRPr="00026187">
        <w:rPr>
          <w:b/>
          <w:i/>
          <w:color w:val="FF0000"/>
        </w:rPr>
        <w:t xml:space="preserve"> </w:t>
      </w:r>
    </w:p>
    <w:p w:rsidR="008D541B" w:rsidRPr="00840709" w:rsidRDefault="008D541B" w:rsidP="008D541B">
      <w:pPr>
        <w:jc w:val="center"/>
        <w:rPr>
          <w:sz w:val="22"/>
          <w:szCs w:val="22"/>
        </w:rPr>
      </w:pPr>
      <w:r w:rsidRPr="00840709">
        <w:rPr>
          <w:sz w:val="22"/>
          <w:szCs w:val="22"/>
        </w:rPr>
        <w:t>(</w:t>
      </w:r>
      <w:proofErr w:type="gramStart"/>
      <w:r w:rsidRPr="00840709">
        <w:rPr>
          <w:sz w:val="22"/>
          <w:szCs w:val="22"/>
        </w:rPr>
        <w:t>file</w:t>
      </w:r>
      <w:proofErr w:type="gramEnd"/>
      <w:r w:rsidR="007A6FC5">
        <w:rPr>
          <w:sz w:val="22"/>
          <w:szCs w:val="22"/>
        </w:rPr>
        <w:t xml:space="preserve"> </w:t>
      </w:r>
      <w:proofErr w:type="spellStart"/>
      <w:r w:rsidR="007A6FC5">
        <w:rPr>
          <w:sz w:val="22"/>
          <w:szCs w:val="22"/>
        </w:rPr>
        <w:t>vers</w:t>
      </w:r>
      <w:proofErr w:type="spellEnd"/>
      <w:r w:rsidR="007A6FC5">
        <w:rPr>
          <w:sz w:val="22"/>
          <w:szCs w:val="22"/>
        </w:rPr>
        <w:t>.</w:t>
      </w:r>
      <w:r w:rsidRPr="00840709">
        <w:rPr>
          <w:sz w:val="22"/>
          <w:szCs w:val="22"/>
        </w:rPr>
        <w:t xml:space="preserve">: </w:t>
      </w:r>
      <w:r w:rsidR="00DE4795">
        <w:rPr>
          <w:sz w:val="22"/>
          <w:szCs w:val="22"/>
        </w:rPr>
        <w:t>5/</w:t>
      </w:r>
      <w:r w:rsidR="00C34D2F">
        <w:rPr>
          <w:sz w:val="22"/>
          <w:szCs w:val="22"/>
        </w:rPr>
        <w:t>20</w:t>
      </w:r>
      <w:r w:rsidR="00B47A0F">
        <w:rPr>
          <w:sz w:val="22"/>
          <w:szCs w:val="22"/>
        </w:rPr>
        <w:t>/11</w:t>
      </w:r>
      <w:r w:rsidRPr="00840709">
        <w:rPr>
          <w:sz w:val="22"/>
          <w:szCs w:val="22"/>
        </w:rPr>
        <w:t>)</w:t>
      </w:r>
    </w:p>
    <w:p w:rsidR="008D541B" w:rsidRPr="0092235E" w:rsidRDefault="008D541B" w:rsidP="008D541B">
      <w:pPr>
        <w:rPr>
          <w:sz w:val="20"/>
          <w:szCs w:val="20"/>
        </w:rPr>
      </w:pPr>
      <w:r w:rsidRPr="0092235E">
        <w:rPr>
          <w:b/>
          <w:sz w:val="20"/>
          <w:szCs w:val="20"/>
        </w:rPr>
        <w:t xml:space="preserve">A. </w:t>
      </w:r>
      <w:r w:rsidR="00B47A0F" w:rsidRPr="0092235E">
        <w:rPr>
          <w:b/>
          <w:sz w:val="20"/>
          <w:szCs w:val="20"/>
        </w:rPr>
        <w:t>Black sea bass</w:t>
      </w:r>
    </w:p>
    <w:p w:rsidR="00B47A0F" w:rsidRPr="0092235E" w:rsidRDefault="008D541B" w:rsidP="008D541B">
      <w:pPr>
        <w:tabs>
          <w:tab w:val="left" w:pos="720"/>
        </w:tabs>
        <w:spacing w:after="240"/>
        <w:ind w:left="720" w:hanging="360"/>
        <w:rPr>
          <w:sz w:val="20"/>
          <w:szCs w:val="20"/>
        </w:rPr>
      </w:pPr>
      <w:r w:rsidRPr="0092235E">
        <w:rPr>
          <w:sz w:val="20"/>
          <w:szCs w:val="20"/>
        </w:rPr>
        <w:t xml:space="preserve">1.  </w:t>
      </w:r>
      <w:r w:rsidR="006219D3" w:rsidRPr="0092235E">
        <w:rPr>
          <w:sz w:val="20"/>
          <w:szCs w:val="20"/>
        </w:rPr>
        <w:t xml:space="preserve">Estimate catch from </w:t>
      </w:r>
      <w:r w:rsidR="00DC3B23" w:rsidRPr="0092235E">
        <w:rPr>
          <w:sz w:val="20"/>
          <w:szCs w:val="20"/>
        </w:rPr>
        <w:t xml:space="preserve">all sources </w:t>
      </w:r>
      <w:r w:rsidRPr="0092235E">
        <w:rPr>
          <w:sz w:val="20"/>
          <w:szCs w:val="20"/>
        </w:rPr>
        <w:t>including landings</w:t>
      </w:r>
      <w:r w:rsidR="00656E1C" w:rsidRPr="0092235E">
        <w:rPr>
          <w:sz w:val="20"/>
          <w:szCs w:val="20"/>
        </w:rPr>
        <w:t xml:space="preserve"> and</w:t>
      </w:r>
      <w:r w:rsidR="00930825" w:rsidRPr="0092235E">
        <w:rPr>
          <w:sz w:val="20"/>
          <w:szCs w:val="20"/>
        </w:rPr>
        <w:t xml:space="preserve"> </w:t>
      </w:r>
      <w:r w:rsidR="00B4082F" w:rsidRPr="0092235E">
        <w:rPr>
          <w:sz w:val="20"/>
          <w:szCs w:val="20"/>
        </w:rPr>
        <w:t>discards</w:t>
      </w:r>
      <w:r w:rsidR="00BB4C7C" w:rsidRPr="0092235E">
        <w:rPr>
          <w:sz w:val="20"/>
          <w:szCs w:val="20"/>
        </w:rPr>
        <w:t>.</w:t>
      </w:r>
      <w:r w:rsidR="006E57EB" w:rsidRPr="0092235E">
        <w:rPr>
          <w:sz w:val="20"/>
          <w:szCs w:val="20"/>
        </w:rPr>
        <w:t xml:space="preserve"> </w:t>
      </w:r>
      <w:r w:rsidR="00DE4795" w:rsidRPr="0092235E">
        <w:rPr>
          <w:sz w:val="20"/>
          <w:szCs w:val="20"/>
        </w:rPr>
        <w:t xml:space="preserve"> C</w:t>
      </w:r>
      <w:r w:rsidR="006219D3" w:rsidRPr="0092235E">
        <w:rPr>
          <w:sz w:val="20"/>
          <w:szCs w:val="20"/>
        </w:rPr>
        <w:t xml:space="preserve">haracterize </w:t>
      </w:r>
      <w:r w:rsidR="001E65AD" w:rsidRPr="0092235E">
        <w:rPr>
          <w:sz w:val="20"/>
          <w:szCs w:val="20"/>
        </w:rPr>
        <w:t>the uncertainty in these sources of data</w:t>
      </w:r>
      <w:r w:rsidR="002307EC" w:rsidRPr="0092235E">
        <w:rPr>
          <w:sz w:val="20"/>
          <w:szCs w:val="20"/>
        </w:rPr>
        <w:t>.</w:t>
      </w:r>
      <w:r w:rsidR="00707014" w:rsidRPr="0092235E">
        <w:rPr>
          <w:sz w:val="20"/>
          <w:szCs w:val="20"/>
        </w:rPr>
        <w:t xml:space="preserve"> </w:t>
      </w:r>
      <w:r w:rsidR="00BB4C7C" w:rsidRPr="0092235E">
        <w:rPr>
          <w:sz w:val="20"/>
          <w:szCs w:val="20"/>
        </w:rPr>
        <w:t xml:space="preserve"> </w:t>
      </w:r>
      <w:r w:rsidR="00DE4795" w:rsidRPr="0092235E">
        <w:rPr>
          <w:color w:val="FF0000"/>
          <w:sz w:val="20"/>
          <w:szCs w:val="20"/>
        </w:rPr>
        <w:t>Evaluate available information on discard mortality and, if appropriate, update mortality rates applied to discard components of the catch.</w:t>
      </w:r>
      <w:r w:rsidR="00DE4795" w:rsidRPr="0092235E">
        <w:rPr>
          <w:sz w:val="20"/>
          <w:szCs w:val="20"/>
        </w:rPr>
        <w:t xml:space="preserve"> </w:t>
      </w:r>
      <w:r w:rsidR="00BB4C7C" w:rsidRPr="0092235E">
        <w:rPr>
          <w:sz w:val="20"/>
          <w:szCs w:val="20"/>
        </w:rPr>
        <w:t>Describe the spatial and temporal distribution of fishing effort.</w:t>
      </w:r>
    </w:p>
    <w:p w:rsidR="00DC3B23" w:rsidRPr="0092235E" w:rsidRDefault="001E65AD" w:rsidP="008D541B">
      <w:pPr>
        <w:tabs>
          <w:tab w:val="left" w:pos="720"/>
        </w:tabs>
        <w:spacing w:after="240"/>
        <w:ind w:left="720" w:hanging="360"/>
        <w:rPr>
          <w:sz w:val="20"/>
          <w:szCs w:val="20"/>
        </w:rPr>
      </w:pPr>
      <w:r w:rsidRPr="0092235E">
        <w:rPr>
          <w:sz w:val="20"/>
          <w:szCs w:val="20"/>
        </w:rPr>
        <w:t xml:space="preserve">2.  </w:t>
      </w:r>
      <w:r w:rsidR="005A2681" w:rsidRPr="0092235E">
        <w:rPr>
          <w:sz w:val="20"/>
          <w:szCs w:val="20"/>
        </w:rPr>
        <w:t xml:space="preserve">Present </w:t>
      </w:r>
      <w:r w:rsidRPr="0092235E">
        <w:rPr>
          <w:sz w:val="20"/>
          <w:szCs w:val="20"/>
        </w:rPr>
        <w:t>the survey data being used in the assessment (e.g.,</w:t>
      </w:r>
      <w:r w:rsidR="006E57EB" w:rsidRPr="0092235E">
        <w:rPr>
          <w:sz w:val="20"/>
          <w:szCs w:val="20"/>
        </w:rPr>
        <w:t xml:space="preserve"> </w:t>
      </w:r>
      <w:r w:rsidRPr="0092235E">
        <w:rPr>
          <w:sz w:val="20"/>
          <w:szCs w:val="20"/>
        </w:rPr>
        <w:t xml:space="preserve">indices of abundance, </w:t>
      </w:r>
      <w:r w:rsidR="006E57EB" w:rsidRPr="0092235E">
        <w:rPr>
          <w:sz w:val="20"/>
          <w:szCs w:val="20"/>
        </w:rPr>
        <w:t xml:space="preserve">recruitment, state surveys, </w:t>
      </w:r>
      <w:r w:rsidRPr="0092235E">
        <w:rPr>
          <w:sz w:val="20"/>
          <w:szCs w:val="20"/>
        </w:rPr>
        <w:t xml:space="preserve">age-length data, etc.). </w:t>
      </w:r>
      <w:r w:rsidR="002307EC" w:rsidRPr="0092235E">
        <w:rPr>
          <w:sz w:val="20"/>
          <w:szCs w:val="20"/>
        </w:rPr>
        <w:t xml:space="preserve">Investigate the utility of commercial or recreational LPUE as a measure of relative abundance. </w:t>
      </w:r>
      <w:r w:rsidR="00707014" w:rsidRPr="0092235E">
        <w:rPr>
          <w:sz w:val="20"/>
          <w:szCs w:val="20"/>
        </w:rPr>
        <w:t xml:space="preserve">Characterize the </w:t>
      </w:r>
      <w:r w:rsidRPr="0092235E">
        <w:rPr>
          <w:sz w:val="20"/>
          <w:szCs w:val="20"/>
        </w:rPr>
        <w:t xml:space="preserve">uncertainty </w:t>
      </w:r>
      <w:r w:rsidR="00707014" w:rsidRPr="0092235E">
        <w:rPr>
          <w:sz w:val="20"/>
          <w:szCs w:val="20"/>
        </w:rPr>
        <w:t xml:space="preserve">and any bias </w:t>
      </w:r>
      <w:r w:rsidRPr="0092235E">
        <w:rPr>
          <w:sz w:val="20"/>
          <w:szCs w:val="20"/>
        </w:rPr>
        <w:t>in these sources of data.</w:t>
      </w:r>
      <w:r w:rsidR="003F4927" w:rsidRPr="0092235E">
        <w:rPr>
          <w:sz w:val="20"/>
          <w:szCs w:val="20"/>
        </w:rPr>
        <w:t xml:space="preserve"> </w:t>
      </w:r>
    </w:p>
    <w:p w:rsidR="00D62031" w:rsidRPr="0092235E" w:rsidRDefault="00DC3B23" w:rsidP="00D62031">
      <w:pPr>
        <w:ind w:left="720" w:hanging="360"/>
        <w:rPr>
          <w:sz w:val="20"/>
          <w:szCs w:val="20"/>
        </w:rPr>
      </w:pPr>
      <w:r w:rsidRPr="0092235E">
        <w:rPr>
          <w:sz w:val="20"/>
          <w:szCs w:val="20"/>
        </w:rPr>
        <w:t xml:space="preserve">3.  </w:t>
      </w:r>
      <w:r w:rsidR="002307EC" w:rsidRPr="0092235E">
        <w:rPr>
          <w:sz w:val="20"/>
          <w:szCs w:val="20"/>
        </w:rPr>
        <w:t>Consider known aspects of seasonal migration and availability of black sea bass, and investigate ways to incorporate these into the stock assessment.</w:t>
      </w:r>
      <w:r w:rsidR="00767748" w:rsidRPr="0092235E">
        <w:rPr>
          <w:sz w:val="20"/>
          <w:szCs w:val="20"/>
        </w:rPr>
        <w:t xml:space="preserve"> </w:t>
      </w:r>
      <w:r w:rsidR="00767748" w:rsidRPr="0092235E">
        <w:rPr>
          <w:color w:val="FF0000"/>
          <w:sz w:val="20"/>
          <w:szCs w:val="20"/>
        </w:rPr>
        <w:t xml:space="preserve">Based on the known aspects, evaluate whether more than one management unit should be used for black sea bass from Cape Hatteras north and, if so, propose unit delineations that </w:t>
      </w:r>
      <w:r w:rsidR="0092235E" w:rsidRPr="0092235E">
        <w:rPr>
          <w:color w:val="FF0000"/>
          <w:sz w:val="20"/>
          <w:szCs w:val="20"/>
        </w:rPr>
        <w:t>c</w:t>
      </w:r>
      <w:r w:rsidR="00767748" w:rsidRPr="0092235E">
        <w:rPr>
          <w:color w:val="FF0000"/>
          <w:sz w:val="20"/>
          <w:szCs w:val="20"/>
        </w:rPr>
        <w:t>ould be considered by the Mid-Atlantic Fishery Management Council and for use in future stock assessments.</w:t>
      </w:r>
      <w:r w:rsidR="002307EC" w:rsidRPr="0092235E">
        <w:rPr>
          <w:sz w:val="20"/>
          <w:szCs w:val="20"/>
        </w:rPr>
        <w:t xml:space="preserve">  </w:t>
      </w:r>
    </w:p>
    <w:p w:rsidR="00D62031" w:rsidRPr="0092235E" w:rsidRDefault="00ED2599" w:rsidP="00D62031">
      <w:pPr>
        <w:ind w:left="720" w:hanging="360"/>
        <w:rPr>
          <w:sz w:val="20"/>
          <w:szCs w:val="20"/>
        </w:rPr>
      </w:pPr>
      <w:r w:rsidRPr="0092235E">
        <w:rPr>
          <w:sz w:val="20"/>
          <w:szCs w:val="20"/>
        </w:rPr>
        <w:t xml:space="preserve">   </w:t>
      </w:r>
    </w:p>
    <w:p w:rsidR="00D62031" w:rsidRPr="0092235E" w:rsidRDefault="00D62031" w:rsidP="00D62031">
      <w:pPr>
        <w:ind w:left="720" w:hanging="360"/>
        <w:rPr>
          <w:i/>
          <w:color w:val="FF0000"/>
          <w:sz w:val="20"/>
          <w:szCs w:val="20"/>
        </w:rPr>
      </w:pPr>
      <w:r w:rsidRPr="0092235E">
        <w:rPr>
          <w:sz w:val="20"/>
          <w:szCs w:val="20"/>
        </w:rPr>
        <w:t>4.  Investigate estimates of natural mortality rate, M, and</w:t>
      </w:r>
      <w:r w:rsidR="00BB4C7C" w:rsidRPr="0092235E">
        <w:rPr>
          <w:sz w:val="20"/>
          <w:szCs w:val="20"/>
        </w:rPr>
        <w:t xml:space="preserve"> if possible</w:t>
      </w:r>
      <w:r w:rsidRPr="0092235E">
        <w:rPr>
          <w:sz w:val="20"/>
          <w:szCs w:val="20"/>
        </w:rPr>
        <w:t xml:space="preserve"> incorporate the results into TOR-5.</w:t>
      </w:r>
      <w:r w:rsidRPr="0092235E">
        <w:rPr>
          <w:i/>
          <w:color w:val="FF0000"/>
          <w:sz w:val="20"/>
          <w:szCs w:val="20"/>
        </w:rPr>
        <w:t xml:space="preserve">  </w:t>
      </w:r>
      <w:r w:rsidR="0092235E" w:rsidRPr="0092235E">
        <w:rPr>
          <w:color w:val="FF0000"/>
          <w:sz w:val="20"/>
          <w:szCs w:val="20"/>
        </w:rPr>
        <w:t>Consider including sex- and age-specific rate estimates, if they can be supported by the data.</w:t>
      </w:r>
    </w:p>
    <w:p w:rsidR="00BB4C7C" w:rsidRPr="0092235E" w:rsidRDefault="00BB4C7C" w:rsidP="00D62031">
      <w:pPr>
        <w:ind w:left="720" w:hanging="360"/>
        <w:rPr>
          <w:sz w:val="20"/>
          <w:szCs w:val="20"/>
        </w:rPr>
      </w:pPr>
    </w:p>
    <w:p w:rsidR="00755EC9" w:rsidRPr="0092235E" w:rsidRDefault="00D62031" w:rsidP="00D62031">
      <w:pPr>
        <w:tabs>
          <w:tab w:val="left" w:pos="0"/>
          <w:tab w:val="left" w:pos="180"/>
          <w:tab w:val="left" w:pos="720"/>
        </w:tabs>
        <w:spacing w:after="240"/>
        <w:ind w:left="720" w:hanging="360"/>
        <w:rPr>
          <w:sz w:val="20"/>
          <w:szCs w:val="20"/>
        </w:rPr>
      </w:pPr>
      <w:r w:rsidRPr="0092235E">
        <w:rPr>
          <w:sz w:val="20"/>
          <w:szCs w:val="20"/>
        </w:rPr>
        <w:t>5</w:t>
      </w:r>
      <w:r w:rsidR="008D541B" w:rsidRPr="0092235E">
        <w:rPr>
          <w:sz w:val="20"/>
          <w:szCs w:val="20"/>
        </w:rPr>
        <w:t xml:space="preserve">.  Estimate </w:t>
      </w:r>
      <w:r w:rsidR="006E57EB" w:rsidRPr="0092235E">
        <w:rPr>
          <w:sz w:val="20"/>
          <w:szCs w:val="20"/>
        </w:rPr>
        <w:t xml:space="preserve">annual </w:t>
      </w:r>
      <w:r w:rsidR="008D541B" w:rsidRPr="0092235E">
        <w:rPr>
          <w:sz w:val="20"/>
          <w:szCs w:val="20"/>
        </w:rPr>
        <w:t>fishing mortality</w:t>
      </w:r>
      <w:r w:rsidR="006E57EB" w:rsidRPr="0092235E">
        <w:rPr>
          <w:sz w:val="20"/>
          <w:szCs w:val="20"/>
        </w:rPr>
        <w:t>, recruitment</w:t>
      </w:r>
      <w:r w:rsidR="008D541B" w:rsidRPr="0092235E">
        <w:rPr>
          <w:sz w:val="20"/>
          <w:szCs w:val="20"/>
        </w:rPr>
        <w:t xml:space="preserve"> and </w:t>
      </w:r>
      <w:r w:rsidR="002307EC" w:rsidRPr="0092235E">
        <w:rPr>
          <w:sz w:val="20"/>
          <w:szCs w:val="20"/>
        </w:rPr>
        <w:t xml:space="preserve">appropriate measures of </w:t>
      </w:r>
      <w:r w:rsidR="008D541B" w:rsidRPr="0092235E">
        <w:rPr>
          <w:sz w:val="20"/>
          <w:szCs w:val="20"/>
        </w:rPr>
        <w:t xml:space="preserve">stock biomass </w:t>
      </w:r>
      <w:r w:rsidR="006E57EB" w:rsidRPr="0092235E">
        <w:rPr>
          <w:sz w:val="20"/>
          <w:szCs w:val="20"/>
        </w:rPr>
        <w:t xml:space="preserve">(both total and spawning stock) </w:t>
      </w:r>
      <w:r w:rsidR="008D541B" w:rsidRPr="0092235E">
        <w:rPr>
          <w:sz w:val="20"/>
          <w:szCs w:val="20"/>
        </w:rPr>
        <w:t xml:space="preserve">for the </w:t>
      </w:r>
      <w:r w:rsidR="006E57EB" w:rsidRPr="0092235E">
        <w:rPr>
          <w:sz w:val="20"/>
          <w:szCs w:val="20"/>
        </w:rPr>
        <w:t>time series</w:t>
      </w:r>
      <w:r w:rsidR="00755EC9" w:rsidRPr="0092235E">
        <w:rPr>
          <w:sz w:val="20"/>
          <w:szCs w:val="20"/>
        </w:rPr>
        <w:t xml:space="preserve"> (</w:t>
      </w:r>
      <w:r w:rsidR="001D7905" w:rsidRPr="0092235E">
        <w:rPr>
          <w:sz w:val="20"/>
          <w:szCs w:val="20"/>
        </w:rPr>
        <w:t>integrat</w:t>
      </w:r>
      <w:r w:rsidR="00B4082F" w:rsidRPr="0092235E">
        <w:rPr>
          <w:sz w:val="20"/>
          <w:szCs w:val="20"/>
        </w:rPr>
        <w:t>ing</w:t>
      </w:r>
      <w:r w:rsidR="001D7905" w:rsidRPr="0092235E">
        <w:rPr>
          <w:sz w:val="20"/>
          <w:szCs w:val="20"/>
        </w:rPr>
        <w:t xml:space="preserve"> results from </w:t>
      </w:r>
      <w:r w:rsidR="00755EC9" w:rsidRPr="0092235E">
        <w:rPr>
          <w:sz w:val="20"/>
          <w:szCs w:val="20"/>
        </w:rPr>
        <w:t>TOR-</w:t>
      </w:r>
      <w:r w:rsidRPr="0092235E">
        <w:rPr>
          <w:sz w:val="20"/>
          <w:szCs w:val="20"/>
        </w:rPr>
        <w:t>4</w:t>
      </w:r>
      <w:r w:rsidR="00755EC9" w:rsidRPr="0092235E">
        <w:rPr>
          <w:sz w:val="20"/>
          <w:szCs w:val="20"/>
        </w:rPr>
        <w:t>)</w:t>
      </w:r>
      <w:r w:rsidR="008C6B1A" w:rsidRPr="0092235E">
        <w:rPr>
          <w:sz w:val="20"/>
          <w:szCs w:val="20"/>
        </w:rPr>
        <w:t xml:space="preserve">, </w:t>
      </w:r>
      <w:r w:rsidR="008D541B" w:rsidRPr="0092235E">
        <w:rPr>
          <w:sz w:val="20"/>
          <w:szCs w:val="20"/>
        </w:rPr>
        <w:t xml:space="preserve">and </w:t>
      </w:r>
      <w:r w:rsidR="00443029" w:rsidRPr="0092235E">
        <w:rPr>
          <w:sz w:val="20"/>
          <w:szCs w:val="20"/>
        </w:rPr>
        <w:t xml:space="preserve">estimate </w:t>
      </w:r>
      <w:r w:rsidR="008D541B" w:rsidRPr="0092235E">
        <w:rPr>
          <w:sz w:val="20"/>
          <w:szCs w:val="20"/>
        </w:rPr>
        <w:t>the</w:t>
      </w:r>
      <w:r w:rsidR="00443029" w:rsidRPr="0092235E">
        <w:rPr>
          <w:sz w:val="20"/>
          <w:szCs w:val="20"/>
        </w:rPr>
        <w:t>ir</w:t>
      </w:r>
      <w:r w:rsidR="008D541B" w:rsidRPr="0092235E">
        <w:rPr>
          <w:sz w:val="20"/>
          <w:szCs w:val="20"/>
        </w:rPr>
        <w:t xml:space="preserve"> uncertainty</w:t>
      </w:r>
      <w:r w:rsidR="00443029" w:rsidRPr="0092235E">
        <w:rPr>
          <w:sz w:val="20"/>
          <w:szCs w:val="20"/>
        </w:rPr>
        <w:t xml:space="preserve">. </w:t>
      </w:r>
      <w:r w:rsidR="00755EC9" w:rsidRPr="0092235E">
        <w:rPr>
          <w:sz w:val="20"/>
          <w:szCs w:val="20"/>
        </w:rPr>
        <w:t xml:space="preserve">Include a historical retrospective analysis to allow a comparison with </w:t>
      </w:r>
      <w:r w:rsidR="002307EC" w:rsidRPr="0092235E">
        <w:rPr>
          <w:sz w:val="20"/>
          <w:szCs w:val="20"/>
        </w:rPr>
        <w:t>most recent</w:t>
      </w:r>
      <w:r w:rsidR="00755EC9" w:rsidRPr="0092235E">
        <w:rPr>
          <w:sz w:val="20"/>
          <w:szCs w:val="20"/>
        </w:rPr>
        <w:t xml:space="preserve"> assessment results.</w:t>
      </w:r>
    </w:p>
    <w:p w:rsidR="008D541B" w:rsidRPr="0092235E" w:rsidRDefault="00755EC9" w:rsidP="008D541B">
      <w:pPr>
        <w:ind w:left="720" w:hanging="360"/>
        <w:rPr>
          <w:sz w:val="20"/>
          <w:szCs w:val="20"/>
        </w:rPr>
      </w:pPr>
      <w:r w:rsidRPr="0092235E">
        <w:rPr>
          <w:sz w:val="20"/>
          <w:szCs w:val="20"/>
        </w:rPr>
        <w:t>6</w:t>
      </w:r>
      <w:r w:rsidR="008D541B" w:rsidRPr="0092235E">
        <w:rPr>
          <w:sz w:val="20"/>
          <w:szCs w:val="20"/>
        </w:rPr>
        <w:t xml:space="preserve">.  </w:t>
      </w:r>
      <w:r w:rsidR="003575D6" w:rsidRPr="0092235E">
        <w:rPr>
          <w:sz w:val="20"/>
          <w:szCs w:val="20"/>
        </w:rPr>
        <w:t xml:space="preserve">State the </w:t>
      </w:r>
      <w:r w:rsidR="004842B7" w:rsidRPr="0092235E">
        <w:rPr>
          <w:sz w:val="20"/>
          <w:szCs w:val="20"/>
        </w:rPr>
        <w:t>existing</w:t>
      </w:r>
      <w:r w:rsidR="003575D6" w:rsidRPr="0092235E">
        <w:rPr>
          <w:sz w:val="20"/>
          <w:szCs w:val="20"/>
        </w:rPr>
        <w:t xml:space="preserve"> </w:t>
      </w:r>
      <w:r w:rsidR="00B4082F" w:rsidRPr="0092235E">
        <w:rPr>
          <w:sz w:val="20"/>
          <w:szCs w:val="20"/>
        </w:rPr>
        <w:t xml:space="preserve">stock status </w:t>
      </w:r>
      <w:r w:rsidR="003575D6" w:rsidRPr="0092235E">
        <w:rPr>
          <w:sz w:val="20"/>
          <w:szCs w:val="20"/>
        </w:rPr>
        <w:t xml:space="preserve">definitions for </w:t>
      </w:r>
      <w:r w:rsidR="00B4082F" w:rsidRPr="0092235E">
        <w:rPr>
          <w:sz w:val="20"/>
          <w:szCs w:val="20"/>
        </w:rPr>
        <w:t>“</w:t>
      </w:r>
      <w:r w:rsidR="003575D6" w:rsidRPr="0092235E">
        <w:rPr>
          <w:sz w:val="20"/>
          <w:szCs w:val="20"/>
        </w:rPr>
        <w:t>overfished</w:t>
      </w:r>
      <w:r w:rsidR="00B4082F" w:rsidRPr="0092235E">
        <w:rPr>
          <w:sz w:val="20"/>
          <w:szCs w:val="20"/>
        </w:rPr>
        <w:t>”</w:t>
      </w:r>
      <w:r w:rsidR="003575D6" w:rsidRPr="0092235E">
        <w:rPr>
          <w:sz w:val="20"/>
          <w:szCs w:val="20"/>
        </w:rPr>
        <w:t xml:space="preserve"> and </w:t>
      </w:r>
      <w:r w:rsidR="00B4082F" w:rsidRPr="0092235E">
        <w:rPr>
          <w:sz w:val="20"/>
          <w:szCs w:val="20"/>
        </w:rPr>
        <w:t>“</w:t>
      </w:r>
      <w:r w:rsidR="003575D6" w:rsidRPr="0092235E">
        <w:rPr>
          <w:sz w:val="20"/>
          <w:szCs w:val="20"/>
        </w:rPr>
        <w:t>overfishing</w:t>
      </w:r>
      <w:r w:rsidR="00B4082F" w:rsidRPr="0092235E">
        <w:rPr>
          <w:sz w:val="20"/>
          <w:szCs w:val="20"/>
        </w:rPr>
        <w:t>”</w:t>
      </w:r>
      <w:r w:rsidR="003575D6" w:rsidRPr="0092235E">
        <w:rPr>
          <w:sz w:val="20"/>
          <w:szCs w:val="20"/>
        </w:rPr>
        <w:t xml:space="preserve">. </w:t>
      </w:r>
      <w:r w:rsidR="004842B7" w:rsidRPr="0092235E">
        <w:rPr>
          <w:sz w:val="20"/>
          <w:szCs w:val="20"/>
        </w:rPr>
        <w:t>Then u</w:t>
      </w:r>
      <w:r w:rsidR="008D541B" w:rsidRPr="0092235E">
        <w:rPr>
          <w:sz w:val="20"/>
          <w:szCs w:val="20"/>
        </w:rPr>
        <w:t xml:space="preserve">pdate or redefine biological reference points (BRPs; </w:t>
      </w:r>
      <w:r w:rsidR="00232D41" w:rsidRPr="0092235E">
        <w:rPr>
          <w:sz w:val="20"/>
          <w:szCs w:val="20"/>
        </w:rPr>
        <w:t xml:space="preserve">point </w:t>
      </w:r>
      <w:r w:rsidR="008D541B" w:rsidRPr="0092235E">
        <w:rPr>
          <w:sz w:val="20"/>
          <w:szCs w:val="20"/>
        </w:rPr>
        <w:t>estimates or proxies for B</w:t>
      </w:r>
      <w:r w:rsidR="008D541B" w:rsidRPr="0092235E">
        <w:rPr>
          <w:sz w:val="20"/>
          <w:szCs w:val="20"/>
          <w:vertAlign w:val="subscript"/>
        </w:rPr>
        <w:t>MSY</w:t>
      </w:r>
      <w:r w:rsidR="00DD4582" w:rsidRPr="0092235E">
        <w:rPr>
          <w:sz w:val="20"/>
          <w:szCs w:val="20"/>
        </w:rPr>
        <w:t>, B</w:t>
      </w:r>
      <w:r w:rsidR="00DD4582" w:rsidRPr="0092235E">
        <w:rPr>
          <w:sz w:val="20"/>
          <w:szCs w:val="20"/>
          <w:vertAlign w:val="subscript"/>
        </w:rPr>
        <w:t>THRESHOLD</w:t>
      </w:r>
      <w:r w:rsidR="00DD4582" w:rsidRPr="0092235E">
        <w:rPr>
          <w:sz w:val="20"/>
          <w:szCs w:val="20"/>
        </w:rPr>
        <w:t xml:space="preserve">, </w:t>
      </w:r>
      <w:r w:rsidR="008D541B" w:rsidRPr="0092235E">
        <w:rPr>
          <w:sz w:val="20"/>
          <w:szCs w:val="20"/>
        </w:rPr>
        <w:t>F</w:t>
      </w:r>
      <w:r w:rsidR="008D541B" w:rsidRPr="0092235E">
        <w:rPr>
          <w:sz w:val="20"/>
          <w:szCs w:val="20"/>
          <w:vertAlign w:val="subscript"/>
        </w:rPr>
        <w:t>MSY</w:t>
      </w:r>
      <w:r w:rsidR="00E36CDE" w:rsidRPr="0092235E">
        <w:rPr>
          <w:sz w:val="20"/>
          <w:szCs w:val="20"/>
        </w:rPr>
        <w:t>, and MSY</w:t>
      </w:r>
      <w:r w:rsidR="00232D41" w:rsidRPr="0092235E">
        <w:rPr>
          <w:sz w:val="20"/>
          <w:szCs w:val="20"/>
        </w:rPr>
        <w:t>) a</w:t>
      </w:r>
      <w:r w:rsidR="001E65AD" w:rsidRPr="0092235E">
        <w:rPr>
          <w:sz w:val="20"/>
          <w:szCs w:val="20"/>
        </w:rPr>
        <w:t xml:space="preserve">nd </w:t>
      </w:r>
      <w:r w:rsidR="00232D41" w:rsidRPr="0092235E">
        <w:rPr>
          <w:sz w:val="20"/>
          <w:szCs w:val="20"/>
        </w:rPr>
        <w:t xml:space="preserve">provide </w:t>
      </w:r>
      <w:r w:rsidR="001E65AD" w:rsidRPr="0092235E">
        <w:rPr>
          <w:sz w:val="20"/>
          <w:szCs w:val="20"/>
        </w:rPr>
        <w:t>estimates of their uncertainty</w:t>
      </w:r>
      <w:r w:rsidR="008D541B" w:rsidRPr="0092235E">
        <w:rPr>
          <w:sz w:val="20"/>
          <w:szCs w:val="20"/>
        </w:rPr>
        <w:t xml:space="preserve">.  </w:t>
      </w:r>
      <w:r w:rsidR="00337B22" w:rsidRPr="0092235E">
        <w:rPr>
          <w:sz w:val="20"/>
          <w:szCs w:val="20"/>
        </w:rPr>
        <w:t xml:space="preserve">If analytic model-based estimates are unavailable, consider recommending </w:t>
      </w:r>
      <w:r w:rsidR="00B4082F" w:rsidRPr="0092235E">
        <w:rPr>
          <w:sz w:val="20"/>
          <w:szCs w:val="20"/>
        </w:rPr>
        <w:t>alternative</w:t>
      </w:r>
      <w:r w:rsidR="00337B22" w:rsidRPr="0092235E">
        <w:rPr>
          <w:sz w:val="20"/>
          <w:szCs w:val="20"/>
        </w:rPr>
        <w:t xml:space="preserve"> measurable proxies for BRPs.  </w:t>
      </w:r>
      <w:r w:rsidR="008D541B" w:rsidRPr="0092235E">
        <w:rPr>
          <w:sz w:val="20"/>
          <w:szCs w:val="20"/>
        </w:rPr>
        <w:t xml:space="preserve">Comment on </w:t>
      </w:r>
      <w:r w:rsidR="00231E0F" w:rsidRPr="0092235E">
        <w:rPr>
          <w:sz w:val="20"/>
          <w:szCs w:val="20"/>
        </w:rPr>
        <w:t xml:space="preserve">the </w:t>
      </w:r>
      <w:r w:rsidR="00276EFB" w:rsidRPr="0092235E">
        <w:rPr>
          <w:sz w:val="20"/>
          <w:szCs w:val="20"/>
        </w:rPr>
        <w:t>appropriateness</w:t>
      </w:r>
      <w:r w:rsidR="00231E0F" w:rsidRPr="0092235E">
        <w:rPr>
          <w:sz w:val="20"/>
          <w:szCs w:val="20"/>
        </w:rPr>
        <w:t xml:space="preserve"> </w:t>
      </w:r>
      <w:r w:rsidR="008D541B" w:rsidRPr="0092235E">
        <w:rPr>
          <w:sz w:val="20"/>
          <w:szCs w:val="20"/>
        </w:rPr>
        <w:t xml:space="preserve">of existing </w:t>
      </w:r>
      <w:r w:rsidR="0053094B" w:rsidRPr="0092235E">
        <w:rPr>
          <w:sz w:val="20"/>
          <w:szCs w:val="20"/>
        </w:rPr>
        <w:t xml:space="preserve">BRPs </w:t>
      </w:r>
      <w:r w:rsidR="001733FB" w:rsidRPr="0092235E">
        <w:rPr>
          <w:sz w:val="20"/>
          <w:szCs w:val="20"/>
        </w:rPr>
        <w:t>and</w:t>
      </w:r>
      <w:r w:rsidR="0053094B" w:rsidRPr="0092235E">
        <w:rPr>
          <w:sz w:val="20"/>
          <w:szCs w:val="20"/>
        </w:rPr>
        <w:t xml:space="preserve"> </w:t>
      </w:r>
      <w:r w:rsidR="00CA3A46" w:rsidRPr="0092235E">
        <w:rPr>
          <w:sz w:val="20"/>
          <w:szCs w:val="20"/>
        </w:rPr>
        <w:t xml:space="preserve">the </w:t>
      </w:r>
      <w:r w:rsidR="00B4082F" w:rsidRPr="0092235E">
        <w:rPr>
          <w:sz w:val="20"/>
          <w:szCs w:val="20"/>
        </w:rPr>
        <w:t>“n</w:t>
      </w:r>
      <w:r w:rsidR="00CD5EC6" w:rsidRPr="0092235E">
        <w:rPr>
          <w:sz w:val="20"/>
          <w:szCs w:val="20"/>
        </w:rPr>
        <w:t>ew</w:t>
      </w:r>
      <w:r w:rsidR="00B4082F" w:rsidRPr="0092235E">
        <w:rPr>
          <w:sz w:val="20"/>
          <w:szCs w:val="20"/>
        </w:rPr>
        <w:t>” (i.e., updated, redefined, or alternative)</w:t>
      </w:r>
      <w:r w:rsidR="00CD5EC6" w:rsidRPr="0092235E">
        <w:rPr>
          <w:sz w:val="20"/>
          <w:szCs w:val="20"/>
        </w:rPr>
        <w:t xml:space="preserve"> </w:t>
      </w:r>
      <w:r w:rsidR="008D541B" w:rsidRPr="0092235E">
        <w:rPr>
          <w:sz w:val="20"/>
          <w:szCs w:val="20"/>
        </w:rPr>
        <w:t>BRPs</w:t>
      </w:r>
      <w:r w:rsidR="00E0246F" w:rsidRPr="0092235E">
        <w:rPr>
          <w:sz w:val="20"/>
          <w:szCs w:val="20"/>
        </w:rPr>
        <w:t>.</w:t>
      </w:r>
    </w:p>
    <w:p w:rsidR="008D541B" w:rsidRPr="0092235E" w:rsidRDefault="008D541B" w:rsidP="008D541B">
      <w:pPr>
        <w:ind w:left="720" w:hanging="360"/>
        <w:rPr>
          <w:sz w:val="20"/>
          <w:szCs w:val="20"/>
        </w:rPr>
      </w:pPr>
    </w:p>
    <w:p w:rsidR="00231E0F" w:rsidRPr="0092235E" w:rsidRDefault="00755EC9" w:rsidP="00231E0F">
      <w:pPr>
        <w:ind w:left="720" w:hanging="360"/>
        <w:rPr>
          <w:sz w:val="20"/>
          <w:szCs w:val="20"/>
        </w:rPr>
      </w:pPr>
      <w:r w:rsidRPr="0092235E">
        <w:rPr>
          <w:sz w:val="20"/>
          <w:szCs w:val="20"/>
        </w:rPr>
        <w:t>7</w:t>
      </w:r>
      <w:r w:rsidR="003575D6" w:rsidRPr="0092235E">
        <w:rPr>
          <w:sz w:val="20"/>
          <w:szCs w:val="20"/>
        </w:rPr>
        <w:t>.</w:t>
      </w:r>
      <w:r w:rsidR="008D541B" w:rsidRPr="0092235E">
        <w:rPr>
          <w:sz w:val="20"/>
          <w:szCs w:val="20"/>
        </w:rPr>
        <w:t xml:space="preserve">  </w:t>
      </w:r>
      <w:r w:rsidR="00BB4C7C" w:rsidRPr="0092235E">
        <w:rPr>
          <w:sz w:val="20"/>
          <w:szCs w:val="20"/>
        </w:rPr>
        <w:t>Evaluate stock status with respect to the existing model</w:t>
      </w:r>
      <w:r w:rsidR="00975F89" w:rsidRPr="0092235E">
        <w:rPr>
          <w:sz w:val="20"/>
          <w:szCs w:val="20"/>
        </w:rPr>
        <w:t xml:space="preserve"> (</w:t>
      </w:r>
      <w:r w:rsidR="00BB4C7C" w:rsidRPr="0092235E">
        <w:rPr>
          <w:sz w:val="20"/>
          <w:szCs w:val="20"/>
        </w:rPr>
        <w:t xml:space="preserve">from </w:t>
      </w:r>
      <w:r w:rsidR="00E36CDE" w:rsidRPr="0092235E">
        <w:rPr>
          <w:sz w:val="20"/>
          <w:szCs w:val="20"/>
        </w:rPr>
        <w:t>the most recent</w:t>
      </w:r>
      <w:r w:rsidR="00BB4C7C" w:rsidRPr="0092235E">
        <w:rPr>
          <w:sz w:val="20"/>
          <w:szCs w:val="20"/>
        </w:rPr>
        <w:t xml:space="preserve"> </w:t>
      </w:r>
      <w:r w:rsidR="00975F89" w:rsidRPr="0092235E">
        <w:rPr>
          <w:sz w:val="20"/>
          <w:szCs w:val="20"/>
        </w:rPr>
        <w:t xml:space="preserve">accepted peer reviewed </w:t>
      </w:r>
      <w:r w:rsidR="00BB4C7C" w:rsidRPr="0092235E">
        <w:rPr>
          <w:sz w:val="20"/>
          <w:szCs w:val="20"/>
        </w:rPr>
        <w:t>assessment</w:t>
      </w:r>
      <w:r w:rsidR="00975F89" w:rsidRPr="0092235E">
        <w:rPr>
          <w:sz w:val="20"/>
          <w:szCs w:val="20"/>
        </w:rPr>
        <w:t>)</w:t>
      </w:r>
      <w:r w:rsidR="00BB4C7C" w:rsidRPr="0092235E">
        <w:rPr>
          <w:sz w:val="20"/>
          <w:szCs w:val="20"/>
        </w:rPr>
        <w:t xml:space="preserve"> and with respect to a new model developed for this peer review.  </w:t>
      </w:r>
    </w:p>
    <w:p w:rsidR="00231E0F" w:rsidRPr="0092235E" w:rsidRDefault="00231E0F" w:rsidP="00231E0F">
      <w:pPr>
        <w:tabs>
          <w:tab w:val="left" w:pos="1440"/>
        </w:tabs>
        <w:ind w:left="1440" w:hanging="360"/>
        <w:rPr>
          <w:sz w:val="20"/>
          <w:szCs w:val="20"/>
        </w:rPr>
      </w:pPr>
      <w:proofErr w:type="spellStart"/>
      <w:proofErr w:type="gramStart"/>
      <w:r w:rsidRPr="0092235E">
        <w:rPr>
          <w:sz w:val="20"/>
          <w:szCs w:val="20"/>
        </w:rPr>
        <w:t>a.</w:t>
      </w:r>
      <w:r w:rsidR="00BB4C7C" w:rsidRPr="0092235E">
        <w:rPr>
          <w:sz w:val="20"/>
          <w:szCs w:val="20"/>
        </w:rPr>
        <w:t>When</w:t>
      </w:r>
      <w:proofErr w:type="spellEnd"/>
      <w:proofErr w:type="gramEnd"/>
      <w:r w:rsidR="00BB4C7C" w:rsidRPr="0092235E">
        <w:rPr>
          <w:sz w:val="20"/>
          <w:szCs w:val="20"/>
        </w:rPr>
        <w:t xml:space="preserve"> working with the existing model, u</w:t>
      </w:r>
      <w:r w:rsidR="00E72309" w:rsidRPr="0092235E">
        <w:rPr>
          <w:sz w:val="20"/>
          <w:szCs w:val="20"/>
        </w:rPr>
        <w:t xml:space="preserve">pdate </w:t>
      </w:r>
      <w:r w:rsidR="00BB4C7C" w:rsidRPr="0092235E">
        <w:rPr>
          <w:sz w:val="20"/>
          <w:szCs w:val="20"/>
        </w:rPr>
        <w:t xml:space="preserve">it </w:t>
      </w:r>
      <w:r w:rsidR="00E72309" w:rsidRPr="0092235E">
        <w:rPr>
          <w:sz w:val="20"/>
          <w:szCs w:val="20"/>
        </w:rPr>
        <w:t>with new data and e</w:t>
      </w:r>
      <w:r w:rsidR="008D541B" w:rsidRPr="0092235E">
        <w:rPr>
          <w:sz w:val="20"/>
          <w:szCs w:val="20"/>
        </w:rPr>
        <w:t xml:space="preserve">valuate stock status </w:t>
      </w:r>
      <w:r w:rsidR="00CD5EC6" w:rsidRPr="0092235E">
        <w:rPr>
          <w:sz w:val="20"/>
          <w:szCs w:val="20"/>
        </w:rPr>
        <w:t xml:space="preserve">(overfished and overfishing) </w:t>
      </w:r>
      <w:r w:rsidR="008D541B" w:rsidRPr="0092235E">
        <w:rPr>
          <w:sz w:val="20"/>
          <w:szCs w:val="20"/>
        </w:rPr>
        <w:t>with respect to the existing BRP</w:t>
      </w:r>
      <w:r w:rsidR="00E36CDE" w:rsidRPr="0092235E">
        <w:rPr>
          <w:sz w:val="20"/>
          <w:szCs w:val="20"/>
        </w:rPr>
        <w:t xml:space="preserve"> estimate</w:t>
      </w:r>
      <w:r w:rsidR="008D541B" w:rsidRPr="0092235E">
        <w:rPr>
          <w:sz w:val="20"/>
          <w:szCs w:val="20"/>
        </w:rPr>
        <w:t>s</w:t>
      </w:r>
      <w:r w:rsidR="00975F89" w:rsidRPr="0092235E">
        <w:rPr>
          <w:sz w:val="20"/>
          <w:szCs w:val="20"/>
        </w:rPr>
        <w:t>.</w:t>
      </w:r>
      <w:r w:rsidR="00E72309" w:rsidRPr="0092235E">
        <w:rPr>
          <w:sz w:val="20"/>
          <w:szCs w:val="20"/>
        </w:rPr>
        <w:t xml:space="preserve">  </w:t>
      </w:r>
    </w:p>
    <w:p w:rsidR="00364590" w:rsidRPr="0092235E" w:rsidRDefault="00231E0F" w:rsidP="00231E0F">
      <w:pPr>
        <w:ind w:left="1440" w:hanging="360"/>
        <w:rPr>
          <w:sz w:val="20"/>
          <w:szCs w:val="20"/>
        </w:rPr>
      </w:pPr>
      <w:r w:rsidRPr="0092235E">
        <w:rPr>
          <w:sz w:val="20"/>
          <w:szCs w:val="20"/>
        </w:rPr>
        <w:t xml:space="preserve">b. </w:t>
      </w:r>
      <w:r w:rsidR="00580B4B" w:rsidRPr="0092235E">
        <w:rPr>
          <w:sz w:val="20"/>
          <w:szCs w:val="20"/>
        </w:rPr>
        <w:t>Then u</w:t>
      </w:r>
      <w:r w:rsidR="00E72309" w:rsidRPr="0092235E">
        <w:rPr>
          <w:sz w:val="20"/>
          <w:szCs w:val="20"/>
        </w:rPr>
        <w:t xml:space="preserve">se </w:t>
      </w:r>
      <w:r w:rsidR="00BB4C7C" w:rsidRPr="0092235E">
        <w:rPr>
          <w:sz w:val="20"/>
          <w:szCs w:val="20"/>
        </w:rPr>
        <w:t>the</w:t>
      </w:r>
      <w:r w:rsidR="00E72309" w:rsidRPr="0092235E">
        <w:rPr>
          <w:sz w:val="20"/>
          <w:szCs w:val="20"/>
        </w:rPr>
        <w:t xml:space="preserve"> newly proposed model </w:t>
      </w:r>
      <w:r w:rsidR="00BB4C7C" w:rsidRPr="0092235E">
        <w:rPr>
          <w:sz w:val="20"/>
          <w:szCs w:val="20"/>
        </w:rPr>
        <w:t xml:space="preserve">and </w:t>
      </w:r>
      <w:r w:rsidR="00E72309" w:rsidRPr="0092235E">
        <w:rPr>
          <w:sz w:val="20"/>
          <w:szCs w:val="20"/>
        </w:rPr>
        <w:t xml:space="preserve">evaluate stock status </w:t>
      </w:r>
      <w:r w:rsidR="008D541B" w:rsidRPr="0092235E">
        <w:rPr>
          <w:sz w:val="20"/>
          <w:szCs w:val="20"/>
        </w:rPr>
        <w:t xml:space="preserve">with respect to </w:t>
      </w:r>
      <w:r w:rsidR="00B4082F" w:rsidRPr="0092235E">
        <w:rPr>
          <w:sz w:val="20"/>
          <w:szCs w:val="20"/>
        </w:rPr>
        <w:t>“</w:t>
      </w:r>
      <w:r w:rsidR="00CD5EC6" w:rsidRPr="0092235E">
        <w:rPr>
          <w:sz w:val="20"/>
          <w:szCs w:val="20"/>
        </w:rPr>
        <w:t>new</w:t>
      </w:r>
      <w:r w:rsidR="00B4082F" w:rsidRPr="0092235E">
        <w:rPr>
          <w:sz w:val="20"/>
          <w:szCs w:val="20"/>
        </w:rPr>
        <w:t>”</w:t>
      </w:r>
      <w:r w:rsidR="006563CC" w:rsidRPr="0092235E">
        <w:rPr>
          <w:sz w:val="20"/>
          <w:szCs w:val="20"/>
        </w:rPr>
        <w:t xml:space="preserve"> </w:t>
      </w:r>
      <w:r w:rsidR="008D541B" w:rsidRPr="0092235E">
        <w:rPr>
          <w:sz w:val="20"/>
          <w:szCs w:val="20"/>
        </w:rPr>
        <w:t xml:space="preserve">BRPs (from </w:t>
      </w:r>
      <w:r w:rsidR="00476E20" w:rsidRPr="0092235E">
        <w:rPr>
          <w:sz w:val="20"/>
          <w:szCs w:val="20"/>
        </w:rPr>
        <w:t xml:space="preserve">black sea bass </w:t>
      </w:r>
      <w:r w:rsidR="008D541B" w:rsidRPr="0092235E">
        <w:rPr>
          <w:sz w:val="20"/>
          <w:szCs w:val="20"/>
        </w:rPr>
        <w:t>TOR</w:t>
      </w:r>
      <w:r w:rsidR="001D7905" w:rsidRPr="0092235E">
        <w:rPr>
          <w:sz w:val="20"/>
          <w:szCs w:val="20"/>
        </w:rPr>
        <w:t xml:space="preserve"> 6</w:t>
      </w:r>
      <w:r w:rsidR="008D541B" w:rsidRPr="0092235E">
        <w:rPr>
          <w:sz w:val="20"/>
          <w:szCs w:val="20"/>
        </w:rPr>
        <w:t>).</w:t>
      </w:r>
      <w:r w:rsidR="00364590" w:rsidRPr="0092235E">
        <w:rPr>
          <w:sz w:val="20"/>
          <w:szCs w:val="20"/>
        </w:rPr>
        <w:t xml:space="preserve"> </w:t>
      </w:r>
    </w:p>
    <w:p w:rsidR="00B62866" w:rsidRPr="0092235E" w:rsidRDefault="00B62866" w:rsidP="00231E0F">
      <w:pPr>
        <w:ind w:left="1440" w:hanging="360"/>
        <w:rPr>
          <w:sz w:val="20"/>
          <w:szCs w:val="20"/>
        </w:rPr>
      </w:pPr>
    </w:p>
    <w:p w:rsidR="00E857F0" w:rsidRPr="0092235E" w:rsidRDefault="00755EC9" w:rsidP="008D541B">
      <w:pPr>
        <w:ind w:left="720" w:hanging="360"/>
        <w:rPr>
          <w:sz w:val="20"/>
          <w:szCs w:val="20"/>
        </w:rPr>
      </w:pPr>
      <w:r w:rsidRPr="0092235E">
        <w:rPr>
          <w:sz w:val="20"/>
          <w:szCs w:val="20"/>
        </w:rPr>
        <w:t>8</w:t>
      </w:r>
      <w:r w:rsidR="008D541B" w:rsidRPr="0092235E">
        <w:rPr>
          <w:sz w:val="20"/>
          <w:szCs w:val="20"/>
        </w:rPr>
        <w:t>.  Develop</w:t>
      </w:r>
      <w:r w:rsidR="009D4A74" w:rsidRPr="0092235E">
        <w:rPr>
          <w:sz w:val="20"/>
          <w:szCs w:val="20"/>
        </w:rPr>
        <w:t xml:space="preserve"> and</w:t>
      </w:r>
      <w:r w:rsidR="008D541B" w:rsidRPr="0092235E">
        <w:rPr>
          <w:sz w:val="20"/>
          <w:szCs w:val="20"/>
        </w:rPr>
        <w:t xml:space="preserve"> </w:t>
      </w:r>
      <w:r w:rsidR="00E857F0" w:rsidRPr="0092235E">
        <w:rPr>
          <w:sz w:val="20"/>
          <w:szCs w:val="20"/>
        </w:rPr>
        <w:t xml:space="preserve">apply </w:t>
      </w:r>
      <w:r w:rsidR="008D541B" w:rsidRPr="0092235E">
        <w:rPr>
          <w:sz w:val="20"/>
          <w:szCs w:val="20"/>
        </w:rPr>
        <w:t xml:space="preserve">analytical approaches </w:t>
      </w:r>
      <w:r w:rsidR="00C7135D" w:rsidRPr="0092235E">
        <w:rPr>
          <w:sz w:val="20"/>
          <w:szCs w:val="20"/>
        </w:rPr>
        <w:t xml:space="preserve">to </w:t>
      </w:r>
      <w:r w:rsidR="008D541B" w:rsidRPr="0092235E">
        <w:rPr>
          <w:sz w:val="20"/>
          <w:szCs w:val="20"/>
        </w:rPr>
        <w:t xml:space="preserve">conduct single and multi-year stock projections </w:t>
      </w:r>
      <w:r w:rsidR="00C7135D" w:rsidRPr="0092235E">
        <w:rPr>
          <w:sz w:val="20"/>
          <w:szCs w:val="20"/>
        </w:rPr>
        <w:t>to</w:t>
      </w:r>
      <w:r w:rsidR="00F44A9B" w:rsidRPr="0092235E">
        <w:rPr>
          <w:sz w:val="20"/>
          <w:szCs w:val="20"/>
        </w:rPr>
        <w:t xml:space="preserve"> </w:t>
      </w:r>
      <w:r w:rsidR="008D541B" w:rsidRPr="0092235E">
        <w:rPr>
          <w:sz w:val="20"/>
          <w:szCs w:val="20"/>
        </w:rPr>
        <w:t>comput</w:t>
      </w:r>
      <w:r w:rsidR="00C7135D" w:rsidRPr="0092235E">
        <w:rPr>
          <w:sz w:val="20"/>
          <w:szCs w:val="20"/>
        </w:rPr>
        <w:t xml:space="preserve">e the </w:t>
      </w:r>
      <w:proofErr w:type="spellStart"/>
      <w:r w:rsidR="00C7135D" w:rsidRPr="0092235E">
        <w:rPr>
          <w:sz w:val="20"/>
          <w:szCs w:val="20"/>
        </w:rPr>
        <w:t>pdf</w:t>
      </w:r>
      <w:proofErr w:type="spellEnd"/>
      <w:r w:rsidR="00C7135D" w:rsidRPr="0092235E">
        <w:rPr>
          <w:sz w:val="20"/>
          <w:szCs w:val="20"/>
        </w:rPr>
        <w:t xml:space="preserve"> </w:t>
      </w:r>
      <w:r w:rsidR="00F470F8" w:rsidRPr="0092235E">
        <w:rPr>
          <w:sz w:val="20"/>
          <w:szCs w:val="20"/>
        </w:rPr>
        <w:t xml:space="preserve">(probability density function) </w:t>
      </w:r>
      <w:r w:rsidR="00C7135D" w:rsidRPr="0092235E">
        <w:rPr>
          <w:sz w:val="20"/>
          <w:szCs w:val="20"/>
        </w:rPr>
        <w:t xml:space="preserve">of the OFL </w:t>
      </w:r>
      <w:r w:rsidR="00F470F8" w:rsidRPr="0092235E">
        <w:rPr>
          <w:sz w:val="20"/>
          <w:szCs w:val="20"/>
        </w:rPr>
        <w:t xml:space="preserve">(overfishing level) </w:t>
      </w:r>
      <w:r w:rsidR="00C7135D" w:rsidRPr="0092235E">
        <w:rPr>
          <w:sz w:val="20"/>
          <w:szCs w:val="20"/>
        </w:rPr>
        <w:t>and</w:t>
      </w:r>
      <w:r w:rsidR="008D541B" w:rsidRPr="0092235E">
        <w:rPr>
          <w:sz w:val="20"/>
          <w:szCs w:val="20"/>
        </w:rPr>
        <w:t xml:space="preserve"> candidate ABCs </w:t>
      </w:r>
      <w:r w:rsidR="00E857F0" w:rsidRPr="0092235E">
        <w:rPr>
          <w:sz w:val="20"/>
          <w:szCs w:val="20"/>
        </w:rPr>
        <w:t>(Acceptable Biological Catch</w:t>
      </w:r>
      <w:r w:rsidR="00A5643A" w:rsidRPr="0092235E">
        <w:rPr>
          <w:sz w:val="20"/>
          <w:szCs w:val="20"/>
        </w:rPr>
        <w:t xml:space="preserve">; see Appendix to the </w:t>
      </w:r>
      <w:r w:rsidR="00476E20" w:rsidRPr="0092235E">
        <w:rPr>
          <w:sz w:val="20"/>
          <w:szCs w:val="20"/>
        </w:rPr>
        <w:t xml:space="preserve">SAW </w:t>
      </w:r>
      <w:r w:rsidR="00A5643A" w:rsidRPr="0092235E">
        <w:rPr>
          <w:sz w:val="20"/>
          <w:szCs w:val="20"/>
        </w:rPr>
        <w:t>TORs</w:t>
      </w:r>
      <w:r w:rsidR="00E857F0" w:rsidRPr="0092235E">
        <w:rPr>
          <w:sz w:val="20"/>
          <w:szCs w:val="20"/>
        </w:rPr>
        <w:t>).</w:t>
      </w:r>
      <w:r w:rsidR="008D541B" w:rsidRPr="0092235E">
        <w:rPr>
          <w:sz w:val="20"/>
          <w:szCs w:val="20"/>
        </w:rPr>
        <w:t xml:space="preserve">   </w:t>
      </w:r>
    </w:p>
    <w:p w:rsidR="00F44A9B" w:rsidRPr="0092235E" w:rsidRDefault="00E857F0" w:rsidP="008D541B">
      <w:pPr>
        <w:numPr>
          <w:ilvl w:val="1"/>
          <w:numId w:val="11"/>
        </w:numPr>
        <w:rPr>
          <w:sz w:val="20"/>
          <w:szCs w:val="20"/>
        </w:rPr>
      </w:pPr>
      <w:r w:rsidRPr="0092235E">
        <w:rPr>
          <w:sz w:val="20"/>
          <w:szCs w:val="20"/>
        </w:rPr>
        <w:t xml:space="preserve">Provide numerical </w:t>
      </w:r>
      <w:r w:rsidR="00216AA1" w:rsidRPr="0092235E">
        <w:rPr>
          <w:sz w:val="20"/>
          <w:szCs w:val="20"/>
        </w:rPr>
        <w:t xml:space="preserve">annual </w:t>
      </w:r>
      <w:r w:rsidRPr="0092235E">
        <w:rPr>
          <w:sz w:val="20"/>
          <w:szCs w:val="20"/>
        </w:rPr>
        <w:t>projections (</w:t>
      </w:r>
      <w:r w:rsidR="00C7135D" w:rsidRPr="0092235E">
        <w:rPr>
          <w:sz w:val="20"/>
          <w:szCs w:val="20"/>
        </w:rPr>
        <w:t>3-5</w:t>
      </w:r>
      <w:r w:rsidRPr="0092235E">
        <w:rPr>
          <w:sz w:val="20"/>
          <w:szCs w:val="20"/>
        </w:rPr>
        <w:t xml:space="preserve"> years). Each projection should </w:t>
      </w:r>
      <w:r w:rsidR="0068359F" w:rsidRPr="0092235E">
        <w:rPr>
          <w:sz w:val="20"/>
          <w:szCs w:val="20"/>
        </w:rPr>
        <w:t>estimate</w:t>
      </w:r>
      <w:r w:rsidR="00F44A9B" w:rsidRPr="0092235E">
        <w:rPr>
          <w:sz w:val="20"/>
          <w:szCs w:val="20"/>
        </w:rPr>
        <w:t xml:space="preserve"> and report</w:t>
      </w:r>
      <w:r w:rsidRPr="0092235E">
        <w:rPr>
          <w:sz w:val="20"/>
          <w:szCs w:val="20"/>
        </w:rPr>
        <w:t xml:space="preserve"> annual probabilities of exceeding </w:t>
      </w:r>
      <w:r w:rsidR="0068359F" w:rsidRPr="0092235E">
        <w:rPr>
          <w:sz w:val="20"/>
          <w:szCs w:val="20"/>
        </w:rPr>
        <w:t xml:space="preserve">threshold </w:t>
      </w:r>
      <w:r w:rsidRPr="0092235E">
        <w:rPr>
          <w:sz w:val="20"/>
          <w:szCs w:val="20"/>
        </w:rPr>
        <w:t>BRPs for F</w:t>
      </w:r>
      <w:r w:rsidR="00F44A9B" w:rsidRPr="0092235E">
        <w:rPr>
          <w:sz w:val="20"/>
          <w:szCs w:val="20"/>
        </w:rPr>
        <w:t>,</w:t>
      </w:r>
      <w:r w:rsidRPr="0092235E">
        <w:rPr>
          <w:sz w:val="20"/>
          <w:szCs w:val="20"/>
        </w:rPr>
        <w:t xml:space="preserve"> and probabilities of falling below </w:t>
      </w:r>
      <w:r w:rsidR="0068359F" w:rsidRPr="0092235E">
        <w:rPr>
          <w:sz w:val="20"/>
          <w:szCs w:val="20"/>
        </w:rPr>
        <w:t xml:space="preserve">threshold </w:t>
      </w:r>
      <w:r w:rsidRPr="0092235E">
        <w:rPr>
          <w:sz w:val="20"/>
          <w:szCs w:val="20"/>
        </w:rPr>
        <w:t>BRPs for biomass.</w:t>
      </w:r>
      <w:r w:rsidR="00F44A9B" w:rsidRPr="0092235E">
        <w:rPr>
          <w:sz w:val="20"/>
          <w:szCs w:val="20"/>
        </w:rPr>
        <w:t xml:space="preserve">  </w:t>
      </w:r>
      <w:r w:rsidR="00476E20" w:rsidRPr="0092235E">
        <w:rPr>
          <w:sz w:val="20"/>
          <w:szCs w:val="20"/>
        </w:rPr>
        <w:t xml:space="preserve">Use a </w:t>
      </w:r>
      <w:r w:rsidR="00CE620D" w:rsidRPr="0092235E">
        <w:rPr>
          <w:sz w:val="20"/>
          <w:szCs w:val="20"/>
        </w:rPr>
        <w:t xml:space="preserve">sensitivity </w:t>
      </w:r>
      <w:r w:rsidR="00B544BE" w:rsidRPr="0092235E">
        <w:rPr>
          <w:sz w:val="20"/>
          <w:szCs w:val="20"/>
        </w:rPr>
        <w:t xml:space="preserve">analysis </w:t>
      </w:r>
      <w:r w:rsidR="00CE620D" w:rsidRPr="0092235E">
        <w:rPr>
          <w:sz w:val="20"/>
          <w:szCs w:val="20"/>
        </w:rPr>
        <w:t>approach</w:t>
      </w:r>
      <w:r w:rsidR="00476E20" w:rsidRPr="0092235E">
        <w:rPr>
          <w:sz w:val="20"/>
          <w:szCs w:val="20"/>
        </w:rPr>
        <w:t xml:space="preserve"> in which</w:t>
      </w:r>
      <w:r w:rsidR="008D541B" w:rsidRPr="0092235E">
        <w:rPr>
          <w:sz w:val="20"/>
          <w:szCs w:val="20"/>
        </w:rPr>
        <w:t xml:space="preserve"> a range of assumptions about the most important uncertainties in the assessment</w:t>
      </w:r>
      <w:r w:rsidR="00476E20" w:rsidRPr="0092235E">
        <w:rPr>
          <w:sz w:val="20"/>
          <w:szCs w:val="20"/>
        </w:rPr>
        <w:t xml:space="preserve"> are considered</w:t>
      </w:r>
      <w:r w:rsidR="001D7905" w:rsidRPr="0092235E">
        <w:rPr>
          <w:sz w:val="20"/>
          <w:szCs w:val="20"/>
        </w:rPr>
        <w:t xml:space="preserve"> </w:t>
      </w:r>
      <w:r w:rsidR="00337B22" w:rsidRPr="0092235E">
        <w:rPr>
          <w:sz w:val="20"/>
          <w:szCs w:val="20"/>
        </w:rPr>
        <w:t>(e.g., terminal year abundance, variability in recruitment</w:t>
      </w:r>
      <w:r w:rsidR="00C7135D" w:rsidRPr="0092235E">
        <w:rPr>
          <w:sz w:val="20"/>
          <w:szCs w:val="20"/>
        </w:rPr>
        <w:t>, and definition of BRPs for black sea bass</w:t>
      </w:r>
      <w:r w:rsidR="00337B22" w:rsidRPr="0092235E">
        <w:rPr>
          <w:sz w:val="20"/>
          <w:szCs w:val="20"/>
        </w:rPr>
        <w:t>)</w:t>
      </w:r>
      <w:r w:rsidR="008D541B" w:rsidRPr="0092235E">
        <w:rPr>
          <w:sz w:val="20"/>
          <w:szCs w:val="20"/>
        </w:rPr>
        <w:t xml:space="preserve">.  </w:t>
      </w:r>
    </w:p>
    <w:p w:rsidR="000069E6" w:rsidRPr="0092235E" w:rsidRDefault="00975F89" w:rsidP="00CC7A7B">
      <w:pPr>
        <w:numPr>
          <w:ilvl w:val="1"/>
          <w:numId w:val="11"/>
        </w:numPr>
        <w:rPr>
          <w:sz w:val="20"/>
          <w:szCs w:val="20"/>
        </w:rPr>
      </w:pPr>
      <w:r w:rsidRPr="0092235E">
        <w:rPr>
          <w:sz w:val="20"/>
          <w:szCs w:val="20"/>
        </w:rPr>
        <w:t>C</w:t>
      </w:r>
      <w:r w:rsidR="008D541B" w:rsidRPr="0092235E">
        <w:rPr>
          <w:sz w:val="20"/>
          <w:szCs w:val="20"/>
        </w:rPr>
        <w:t xml:space="preserve">omment on </w:t>
      </w:r>
      <w:r w:rsidR="006E57EB" w:rsidRPr="0092235E">
        <w:rPr>
          <w:sz w:val="20"/>
          <w:szCs w:val="20"/>
        </w:rPr>
        <w:t>which projections seem most realistic</w:t>
      </w:r>
      <w:r w:rsidR="00476E20" w:rsidRPr="0092235E">
        <w:rPr>
          <w:sz w:val="20"/>
          <w:szCs w:val="20"/>
        </w:rPr>
        <w:t>. Consider major uncertainties in the assessment as well as the sensitivity of the projections to various assumptions.</w:t>
      </w:r>
    </w:p>
    <w:p w:rsidR="00376E07" w:rsidRPr="0092235E" w:rsidRDefault="00376E07" w:rsidP="00CC7A7B">
      <w:pPr>
        <w:numPr>
          <w:ilvl w:val="1"/>
          <w:numId w:val="11"/>
        </w:numPr>
        <w:rPr>
          <w:sz w:val="20"/>
          <w:szCs w:val="20"/>
        </w:rPr>
      </w:pPr>
      <w:r w:rsidRPr="0092235E">
        <w:rPr>
          <w:sz w:val="20"/>
          <w:szCs w:val="20"/>
        </w:rPr>
        <w:t>Describe this stock’s vulnerability</w:t>
      </w:r>
      <w:r w:rsidR="00F624C1" w:rsidRPr="0092235E">
        <w:rPr>
          <w:sz w:val="20"/>
          <w:szCs w:val="20"/>
        </w:rPr>
        <w:t xml:space="preserve"> (see “Appendix to the SAW TORs”) </w:t>
      </w:r>
      <w:r w:rsidRPr="0092235E">
        <w:rPr>
          <w:sz w:val="20"/>
          <w:szCs w:val="20"/>
        </w:rPr>
        <w:t xml:space="preserve">to </w:t>
      </w:r>
      <w:r w:rsidR="00EB7A30" w:rsidRPr="0092235E">
        <w:rPr>
          <w:sz w:val="20"/>
          <w:szCs w:val="20"/>
        </w:rPr>
        <w:t>becoming</w:t>
      </w:r>
      <w:r w:rsidR="00A0331A" w:rsidRPr="0092235E">
        <w:rPr>
          <w:sz w:val="20"/>
          <w:szCs w:val="20"/>
        </w:rPr>
        <w:t xml:space="preserve"> overfished</w:t>
      </w:r>
      <w:r w:rsidRPr="0092235E">
        <w:rPr>
          <w:sz w:val="20"/>
          <w:szCs w:val="20"/>
        </w:rPr>
        <w:t>, and how this could affect the choice of ABC.</w:t>
      </w:r>
    </w:p>
    <w:p w:rsidR="00CC7A7B" w:rsidRPr="0092235E" w:rsidRDefault="00CC7A7B" w:rsidP="008D541B">
      <w:pPr>
        <w:ind w:left="720" w:hanging="360"/>
        <w:rPr>
          <w:color w:val="000000"/>
          <w:sz w:val="20"/>
          <w:szCs w:val="20"/>
        </w:rPr>
      </w:pPr>
    </w:p>
    <w:p w:rsidR="008D541B" w:rsidRPr="0092235E" w:rsidRDefault="00755EC9" w:rsidP="008D541B">
      <w:pPr>
        <w:ind w:left="720" w:hanging="360"/>
        <w:rPr>
          <w:color w:val="000000"/>
          <w:sz w:val="20"/>
          <w:szCs w:val="20"/>
        </w:rPr>
      </w:pPr>
      <w:r w:rsidRPr="0092235E">
        <w:rPr>
          <w:color w:val="000000"/>
          <w:sz w:val="20"/>
          <w:szCs w:val="20"/>
        </w:rPr>
        <w:t>9</w:t>
      </w:r>
      <w:r w:rsidR="003D5331" w:rsidRPr="0092235E">
        <w:rPr>
          <w:color w:val="000000"/>
          <w:sz w:val="20"/>
          <w:szCs w:val="20"/>
        </w:rPr>
        <w:t>.</w:t>
      </w:r>
      <w:r w:rsidR="008D541B" w:rsidRPr="0092235E">
        <w:rPr>
          <w:color w:val="000000"/>
          <w:sz w:val="20"/>
          <w:szCs w:val="20"/>
        </w:rPr>
        <w:t xml:space="preserve">  Review, evaluate and report on the status of the </w:t>
      </w:r>
      <w:r w:rsidR="00CF48B7" w:rsidRPr="0092235E">
        <w:rPr>
          <w:color w:val="000000"/>
          <w:sz w:val="20"/>
          <w:szCs w:val="20"/>
        </w:rPr>
        <w:t xml:space="preserve">SARC and Working Group </w:t>
      </w:r>
      <w:r w:rsidR="008D541B" w:rsidRPr="0092235E">
        <w:rPr>
          <w:color w:val="000000"/>
          <w:sz w:val="20"/>
          <w:szCs w:val="20"/>
        </w:rPr>
        <w:t xml:space="preserve">research recommendations </w:t>
      </w:r>
      <w:r w:rsidR="00CF48B7" w:rsidRPr="0092235E">
        <w:rPr>
          <w:color w:val="000000"/>
          <w:sz w:val="20"/>
          <w:szCs w:val="20"/>
        </w:rPr>
        <w:t>listed</w:t>
      </w:r>
      <w:r w:rsidR="008D541B" w:rsidRPr="0092235E">
        <w:rPr>
          <w:color w:val="000000"/>
          <w:sz w:val="20"/>
          <w:szCs w:val="20"/>
        </w:rPr>
        <w:t xml:space="preserve"> in recent SARC reviewed assessments</w:t>
      </w:r>
      <w:r w:rsidR="00CF48B7" w:rsidRPr="0092235E">
        <w:rPr>
          <w:color w:val="000000"/>
          <w:sz w:val="20"/>
          <w:szCs w:val="20"/>
        </w:rPr>
        <w:t xml:space="preserve"> and review panel reports</w:t>
      </w:r>
      <w:r w:rsidR="008D541B" w:rsidRPr="0092235E">
        <w:rPr>
          <w:color w:val="000000"/>
          <w:sz w:val="20"/>
          <w:szCs w:val="20"/>
        </w:rPr>
        <w:t xml:space="preserve">.  </w:t>
      </w:r>
      <w:r w:rsidR="008D541B" w:rsidRPr="0092235E">
        <w:rPr>
          <w:sz w:val="20"/>
          <w:szCs w:val="20"/>
        </w:rPr>
        <w:t>Identify new research recommendations</w:t>
      </w:r>
      <w:r w:rsidR="005B3775" w:rsidRPr="0092235E">
        <w:rPr>
          <w:sz w:val="20"/>
          <w:szCs w:val="20"/>
        </w:rPr>
        <w:t>.</w:t>
      </w:r>
    </w:p>
    <w:p w:rsidR="008D541B" w:rsidRDefault="008D541B" w:rsidP="008D541B">
      <w:pPr>
        <w:ind w:firstLine="360"/>
      </w:pPr>
    </w:p>
    <w:p w:rsidR="005F55E8" w:rsidRPr="00840709" w:rsidRDefault="005F55E8" w:rsidP="005F55E8">
      <w:pPr>
        <w:rPr>
          <w:b/>
        </w:rPr>
      </w:pPr>
      <w:r>
        <w:rPr>
          <w:b/>
        </w:rPr>
        <w:br w:type="page"/>
      </w:r>
    </w:p>
    <w:p w:rsidR="005F55E8" w:rsidRPr="0092235E" w:rsidRDefault="005F55E8" w:rsidP="005F55E8">
      <w:pPr>
        <w:rPr>
          <w:sz w:val="20"/>
          <w:szCs w:val="20"/>
        </w:rPr>
      </w:pPr>
      <w:r w:rsidRPr="0092235E">
        <w:rPr>
          <w:b/>
          <w:sz w:val="20"/>
          <w:szCs w:val="20"/>
        </w:rPr>
        <w:lastRenderedPageBreak/>
        <w:t xml:space="preserve">B. </w:t>
      </w:r>
      <w:r w:rsidR="00B47A0F" w:rsidRPr="0092235E">
        <w:rPr>
          <w:b/>
          <w:sz w:val="20"/>
          <w:szCs w:val="20"/>
        </w:rPr>
        <w:t>Cod</w:t>
      </w:r>
      <w:r w:rsidRPr="0092235E">
        <w:rPr>
          <w:b/>
          <w:sz w:val="20"/>
          <w:szCs w:val="20"/>
        </w:rPr>
        <w:t xml:space="preserve"> (G</w:t>
      </w:r>
      <w:r w:rsidR="00B47A0F" w:rsidRPr="0092235E">
        <w:rPr>
          <w:b/>
          <w:sz w:val="20"/>
          <w:szCs w:val="20"/>
        </w:rPr>
        <w:t>ulf of Maine</w:t>
      </w:r>
      <w:r w:rsidRPr="0092235E">
        <w:rPr>
          <w:b/>
          <w:sz w:val="20"/>
          <w:szCs w:val="20"/>
        </w:rPr>
        <w:t xml:space="preserve"> Stock)</w:t>
      </w:r>
    </w:p>
    <w:p w:rsidR="005F55E8" w:rsidRPr="0092235E" w:rsidRDefault="005F55E8" w:rsidP="005F55E8">
      <w:pPr>
        <w:tabs>
          <w:tab w:val="left" w:pos="720"/>
        </w:tabs>
        <w:spacing w:after="240"/>
        <w:ind w:left="720" w:hanging="360"/>
        <w:rPr>
          <w:sz w:val="20"/>
          <w:szCs w:val="20"/>
        </w:rPr>
      </w:pPr>
    </w:p>
    <w:p w:rsidR="00420D03" w:rsidRPr="0092235E" w:rsidRDefault="005F55E8" w:rsidP="005F55E8">
      <w:pPr>
        <w:tabs>
          <w:tab w:val="left" w:pos="720"/>
        </w:tabs>
        <w:spacing w:after="240"/>
        <w:ind w:left="720" w:hanging="360"/>
        <w:rPr>
          <w:sz w:val="20"/>
          <w:szCs w:val="20"/>
        </w:rPr>
      </w:pPr>
      <w:r w:rsidRPr="0092235E">
        <w:rPr>
          <w:sz w:val="20"/>
          <w:szCs w:val="20"/>
        </w:rPr>
        <w:t>1.  Estimate catch from all sources including landings</w:t>
      </w:r>
      <w:r w:rsidR="00656E1C" w:rsidRPr="0092235E">
        <w:rPr>
          <w:sz w:val="20"/>
          <w:szCs w:val="20"/>
        </w:rPr>
        <w:t xml:space="preserve"> and</w:t>
      </w:r>
      <w:r w:rsidRPr="0092235E">
        <w:rPr>
          <w:sz w:val="20"/>
          <w:szCs w:val="20"/>
        </w:rPr>
        <w:t xml:space="preserve"> discards. Characterize the uncert</w:t>
      </w:r>
      <w:r w:rsidR="00420D03" w:rsidRPr="0092235E">
        <w:rPr>
          <w:sz w:val="20"/>
          <w:szCs w:val="20"/>
        </w:rPr>
        <w:t>ainty in these sources of data.</w:t>
      </w:r>
      <w:r w:rsidRPr="0092235E">
        <w:rPr>
          <w:sz w:val="20"/>
          <w:szCs w:val="20"/>
        </w:rPr>
        <w:t xml:space="preserve"> </w:t>
      </w:r>
      <w:r w:rsidR="00DE4795" w:rsidRPr="0092235E">
        <w:rPr>
          <w:color w:val="FF0000"/>
          <w:sz w:val="20"/>
          <w:szCs w:val="20"/>
        </w:rPr>
        <w:t>Evaluate available information on discard mortality and, if appropriate, update mortality rates applied to discard components of the catch.</w:t>
      </w:r>
      <w:r w:rsidR="008D2375" w:rsidRPr="0092235E">
        <w:rPr>
          <w:sz w:val="20"/>
          <w:szCs w:val="20"/>
        </w:rPr>
        <w:t xml:space="preserve"> </w:t>
      </w:r>
    </w:p>
    <w:p w:rsidR="00420D03" w:rsidRPr="0092235E" w:rsidRDefault="005F55E8" w:rsidP="00420D03">
      <w:pPr>
        <w:tabs>
          <w:tab w:val="left" w:pos="720"/>
        </w:tabs>
        <w:spacing w:after="240"/>
        <w:ind w:left="720" w:hanging="360"/>
        <w:rPr>
          <w:sz w:val="20"/>
          <w:szCs w:val="20"/>
        </w:rPr>
      </w:pPr>
      <w:r w:rsidRPr="0092235E">
        <w:rPr>
          <w:sz w:val="20"/>
          <w:szCs w:val="20"/>
        </w:rPr>
        <w:t xml:space="preserve">2.  Present the survey data being used in the assessment (e.g., indices of abundance, recruitment, state surveys, age-length data, etc.). </w:t>
      </w:r>
      <w:r w:rsidR="00420D03" w:rsidRPr="0092235E">
        <w:rPr>
          <w:sz w:val="20"/>
          <w:szCs w:val="20"/>
        </w:rPr>
        <w:t xml:space="preserve">Investigate the utility of commercial or recreational LPUE as a measure of relative abundance. </w:t>
      </w:r>
      <w:r w:rsidRPr="0092235E">
        <w:rPr>
          <w:sz w:val="20"/>
          <w:szCs w:val="20"/>
        </w:rPr>
        <w:t xml:space="preserve">Characterize the uncertainty and any bias in these sources of data. </w:t>
      </w:r>
    </w:p>
    <w:p w:rsidR="005F55E8" w:rsidRPr="0092235E" w:rsidRDefault="00E36CDE" w:rsidP="005F55E8">
      <w:pPr>
        <w:tabs>
          <w:tab w:val="left" w:pos="0"/>
          <w:tab w:val="left" w:pos="180"/>
          <w:tab w:val="left" w:pos="720"/>
        </w:tabs>
        <w:spacing w:after="240"/>
        <w:ind w:left="720" w:hanging="360"/>
        <w:rPr>
          <w:sz w:val="20"/>
          <w:szCs w:val="20"/>
        </w:rPr>
      </w:pPr>
      <w:r w:rsidRPr="0092235E">
        <w:rPr>
          <w:sz w:val="20"/>
          <w:szCs w:val="20"/>
        </w:rPr>
        <w:t>3</w:t>
      </w:r>
      <w:r w:rsidR="005F55E8" w:rsidRPr="0092235E">
        <w:rPr>
          <w:sz w:val="20"/>
          <w:szCs w:val="20"/>
        </w:rPr>
        <w:t>.  Estimate annual fishing mortality, recruitment and stock biomass (both total and spawning stock) for the time series, and estimate their uncertainty. Include a historical retrospective analysis to allow a comparison with previous assessment results.</w:t>
      </w:r>
      <w:r w:rsidR="008D2375" w:rsidRPr="0092235E">
        <w:rPr>
          <w:sz w:val="20"/>
          <w:szCs w:val="20"/>
        </w:rPr>
        <w:t xml:space="preserve"> </w:t>
      </w:r>
      <w:r w:rsidR="008D2375" w:rsidRPr="0092235E">
        <w:rPr>
          <w:color w:val="FF0000"/>
          <w:sz w:val="20"/>
          <w:szCs w:val="20"/>
        </w:rPr>
        <w:t>Review the performance of historical projections with respect to stock size, catch recruitment and fishing mortality.</w:t>
      </w:r>
    </w:p>
    <w:p w:rsidR="0092235E" w:rsidRPr="0092235E" w:rsidRDefault="00DE4795" w:rsidP="005F55E8">
      <w:pPr>
        <w:tabs>
          <w:tab w:val="left" w:pos="0"/>
          <w:tab w:val="left" w:pos="180"/>
          <w:tab w:val="left" w:pos="720"/>
        </w:tabs>
        <w:spacing w:after="240"/>
        <w:ind w:left="720" w:hanging="360"/>
        <w:rPr>
          <w:color w:val="FF0000"/>
          <w:sz w:val="20"/>
          <w:szCs w:val="20"/>
        </w:rPr>
      </w:pPr>
      <w:r w:rsidRPr="0092235E">
        <w:rPr>
          <w:color w:val="FF0000"/>
          <w:sz w:val="20"/>
          <w:szCs w:val="20"/>
        </w:rPr>
        <w:t xml:space="preserve">4.  </w:t>
      </w:r>
      <w:r w:rsidR="00456451" w:rsidRPr="0092235E">
        <w:rPr>
          <w:color w:val="FF0000"/>
          <w:sz w:val="20"/>
          <w:szCs w:val="20"/>
        </w:rPr>
        <w:t>Perform a sensitivity analysis which examines the impact of allocation of catch to stock areas on model performance (TOR</w:t>
      </w:r>
      <w:r w:rsidR="00737D11" w:rsidRPr="0092235E">
        <w:rPr>
          <w:color w:val="FF0000"/>
          <w:sz w:val="20"/>
          <w:szCs w:val="20"/>
        </w:rPr>
        <w:t>-3).</w:t>
      </w:r>
      <w:r w:rsidR="008D2375" w:rsidRPr="0092235E">
        <w:rPr>
          <w:color w:val="FF0000"/>
          <w:sz w:val="20"/>
          <w:szCs w:val="20"/>
        </w:rPr>
        <w:t xml:space="preserve">  </w:t>
      </w:r>
    </w:p>
    <w:p w:rsidR="00DE4795" w:rsidRPr="0092235E" w:rsidRDefault="0092235E" w:rsidP="005F55E8">
      <w:pPr>
        <w:tabs>
          <w:tab w:val="left" w:pos="0"/>
          <w:tab w:val="left" w:pos="180"/>
          <w:tab w:val="left" w:pos="720"/>
        </w:tabs>
        <w:spacing w:after="240"/>
        <w:ind w:left="720" w:hanging="360"/>
        <w:rPr>
          <w:color w:val="FF0000"/>
          <w:sz w:val="20"/>
          <w:szCs w:val="20"/>
        </w:rPr>
      </w:pPr>
      <w:r w:rsidRPr="0092235E">
        <w:rPr>
          <w:color w:val="FF0000"/>
          <w:sz w:val="20"/>
          <w:szCs w:val="20"/>
        </w:rPr>
        <w:t>5. If time permits, c</w:t>
      </w:r>
      <w:r w:rsidR="008D2375" w:rsidRPr="0092235E">
        <w:rPr>
          <w:color w:val="FF0000"/>
          <w:sz w:val="20"/>
          <w:szCs w:val="20"/>
        </w:rPr>
        <w:t>onsider the small-scale distribution</w:t>
      </w:r>
      <w:r w:rsidRPr="0092235E">
        <w:rPr>
          <w:color w:val="FF0000"/>
          <w:sz w:val="20"/>
          <w:szCs w:val="20"/>
        </w:rPr>
        <w:t xml:space="preserve"> of cod (e.g., spawning sites, resource distribution, fishing effort) </w:t>
      </w:r>
      <w:r w:rsidR="008D2375" w:rsidRPr="0092235E">
        <w:rPr>
          <w:color w:val="FF0000"/>
          <w:sz w:val="20"/>
          <w:szCs w:val="20"/>
        </w:rPr>
        <w:t xml:space="preserve">in the Gulf of Maine and </w:t>
      </w:r>
      <w:proofErr w:type="gramStart"/>
      <w:r w:rsidR="008D2375" w:rsidRPr="0092235E">
        <w:rPr>
          <w:color w:val="FF0000"/>
          <w:sz w:val="20"/>
          <w:szCs w:val="20"/>
        </w:rPr>
        <w:t>advise</w:t>
      </w:r>
      <w:proofErr w:type="gramEnd"/>
      <w:r w:rsidR="008D2375" w:rsidRPr="0092235E">
        <w:rPr>
          <w:color w:val="FF0000"/>
          <w:sz w:val="20"/>
          <w:szCs w:val="20"/>
        </w:rPr>
        <w:t xml:space="preserve"> on its management implications.</w:t>
      </w:r>
      <w:r w:rsidRPr="0092235E">
        <w:rPr>
          <w:color w:val="FF0000"/>
          <w:sz w:val="20"/>
          <w:szCs w:val="20"/>
        </w:rPr>
        <w:t xml:space="preserve"> </w:t>
      </w:r>
    </w:p>
    <w:p w:rsidR="005F55E8" w:rsidRPr="0092235E" w:rsidRDefault="0092235E" w:rsidP="005F55E8">
      <w:pPr>
        <w:ind w:left="720" w:hanging="360"/>
        <w:rPr>
          <w:sz w:val="20"/>
          <w:szCs w:val="20"/>
        </w:rPr>
      </w:pPr>
      <w:r w:rsidRPr="0092235E">
        <w:rPr>
          <w:color w:val="FF0000"/>
          <w:sz w:val="20"/>
          <w:szCs w:val="20"/>
        </w:rPr>
        <w:t>6</w:t>
      </w:r>
      <w:r w:rsidR="005F55E8" w:rsidRPr="0092235E">
        <w:rPr>
          <w:color w:val="FF0000"/>
          <w:sz w:val="20"/>
          <w:szCs w:val="20"/>
        </w:rPr>
        <w:t>.</w:t>
      </w:r>
      <w:r w:rsidR="005F55E8" w:rsidRPr="0092235E">
        <w:rPr>
          <w:sz w:val="20"/>
          <w:szCs w:val="20"/>
        </w:rPr>
        <w:t xml:space="preserve">  State the existing stock status definitions for “overfished” and “overfishing”. Then update or redefine biological reference points (BRPs; point estimates or proxies for B</w:t>
      </w:r>
      <w:r w:rsidR="005F55E8" w:rsidRPr="0092235E">
        <w:rPr>
          <w:sz w:val="20"/>
          <w:szCs w:val="20"/>
          <w:vertAlign w:val="subscript"/>
        </w:rPr>
        <w:t>MSY</w:t>
      </w:r>
      <w:r w:rsidR="005F55E8" w:rsidRPr="0092235E">
        <w:rPr>
          <w:sz w:val="20"/>
          <w:szCs w:val="20"/>
        </w:rPr>
        <w:t>, B</w:t>
      </w:r>
      <w:r w:rsidR="005F55E8" w:rsidRPr="0092235E">
        <w:rPr>
          <w:sz w:val="20"/>
          <w:szCs w:val="20"/>
          <w:vertAlign w:val="subscript"/>
        </w:rPr>
        <w:t>THRESHOLD</w:t>
      </w:r>
      <w:r w:rsidR="005F55E8" w:rsidRPr="0092235E">
        <w:rPr>
          <w:sz w:val="20"/>
          <w:szCs w:val="20"/>
        </w:rPr>
        <w:t xml:space="preserve">, </w:t>
      </w:r>
      <w:proofErr w:type="gramStart"/>
      <w:r w:rsidR="005F55E8" w:rsidRPr="0092235E">
        <w:rPr>
          <w:sz w:val="20"/>
          <w:szCs w:val="20"/>
        </w:rPr>
        <w:t>F</w:t>
      </w:r>
      <w:r w:rsidR="005F55E8" w:rsidRPr="0092235E">
        <w:rPr>
          <w:sz w:val="20"/>
          <w:szCs w:val="20"/>
          <w:vertAlign w:val="subscript"/>
        </w:rPr>
        <w:t>MSY</w:t>
      </w:r>
      <w:r w:rsidR="00E36CDE" w:rsidRPr="0092235E">
        <w:rPr>
          <w:sz w:val="20"/>
          <w:szCs w:val="20"/>
          <w:vertAlign w:val="subscript"/>
        </w:rPr>
        <w:t xml:space="preserve"> </w:t>
      </w:r>
      <w:r w:rsidR="00E36CDE" w:rsidRPr="0092235E">
        <w:rPr>
          <w:sz w:val="20"/>
          <w:szCs w:val="20"/>
        </w:rPr>
        <w:t>,</w:t>
      </w:r>
      <w:proofErr w:type="gramEnd"/>
      <w:r w:rsidR="00E36CDE" w:rsidRPr="0092235E">
        <w:rPr>
          <w:sz w:val="20"/>
          <w:szCs w:val="20"/>
        </w:rPr>
        <w:t xml:space="preserve"> and MSY</w:t>
      </w:r>
      <w:r w:rsidR="005F55E8" w:rsidRPr="0092235E">
        <w:rPr>
          <w:sz w:val="20"/>
          <w:szCs w:val="20"/>
        </w:rPr>
        <w:t xml:space="preserve">) and provide estimates of their uncertainty.  If analytic model-based estimates are unavailable, consider recommending alternative measurable proxies for BRPs.  Comment on the </w:t>
      </w:r>
      <w:r w:rsidR="00276EFB" w:rsidRPr="0092235E">
        <w:rPr>
          <w:sz w:val="20"/>
          <w:szCs w:val="20"/>
        </w:rPr>
        <w:t xml:space="preserve">appropriateness </w:t>
      </w:r>
      <w:r w:rsidR="005F55E8" w:rsidRPr="0092235E">
        <w:rPr>
          <w:sz w:val="20"/>
          <w:szCs w:val="20"/>
        </w:rPr>
        <w:t>of existing BRPs and the “new” (i.e., updated, redefined, or alternative) BRPs.</w:t>
      </w:r>
    </w:p>
    <w:p w:rsidR="005F55E8" w:rsidRPr="0092235E" w:rsidRDefault="005F55E8" w:rsidP="005F55E8">
      <w:pPr>
        <w:ind w:left="720" w:hanging="360"/>
        <w:rPr>
          <w:sz w:val="20"/>
          <w:szCs w:val="20"/>
        </w:rPr>
      </w:pPr>
    </w:p>
    <w:p w:rsidR="00231E0F" w:rsidRPr="0092235E" w:rsidRDefault="0092235E" w:rsidP="00231E0F">
      <w:pPr>
        <w:ind w:left="720" w:hanging="360"/>
        <w:rPr>
          <w:sz w:val="20"/>
          <w:szCs w:val="20"/>
        </w:rPr>
      </w:pPr>
      <w:r w:rsidRPr="0092235E">
        <w:rPr>
          <w:color w:val="FF0000"/>
          <w:sz w:val="20"/>
          <w:szCs w:val="20"/>
        </w:rPr>
        <w:t>7</w:t>
      </w:r>
      <w:r w:rsidR="005F55E8" w:rsidRPr="0092235E">
        <w:rPr>
          <w:color w:val="FF0000"/>
          <w:sz w:val="20"/>
          <w:szCs w:val="20"/>
        </w:rPr>
        <w:t>.</w:t>
      </w:r>
      <w:r w:rsidR="005F55E8" w:rsidRPr="0092235E">
        <w:rPr>
          <w:sz w:val="20"/>
          <w:szCs w:val="20"/>
        </w:rPr>
        <w:t xml:space="preserve">  </w:t>
      </w:r>
      <w:r w:rsidR="00231E0F" w:rsidRPr="0092235E">
        <w:rPr>
          <w:sz w:val="20"/>
          <w:szCs w:val="20"/>
        </w:rPr>
        <w:t xml:space="preserve">Evaluate stock status with respect to the existing model (from </w:t>
      </w:r>
      <w:r w:rsidR="00E36CDE" w:rsidRPr="0092235E">
        <w:rPr>
          <w:sz w:val="20"/>
          <w:szCs w:val="20"/>
        </w:rPr>
        <w:t>the most recent</w:t>
      </w:r>
      <w:r w:rsidR="00231E0F" w:rsidRPr="0092235E">
        <w:rPr>
          <w:sz w:val="20"/>
          <w:szCs w:val="20"/>
        </w:rPr>
        <w:t xml:space="preserve"> accepted peer reviewed assessment) and with respect to a new model developed for this peer review.  In both cases, evaluate whether the stock is rebuilt.</w:t>
      </w:r>
    </w:p>
    <w:p w:rsidR="00231E0F" w:rsidRPr="0092235E" w:rsidRDefault="00231E0F" w:rsidP="00231E0F">
      <w:pPr>
        <w:tabs>
          <w:tab w:val="left" w:pos="1440"/>
        </w:tabs>
        <w:ind w:left="1440" w:hanging="360"/>
        <w:rPr>
          <w:sz w:val="20"/>
          <w:szCs w:val="20"/>
        </w:rPr>
      </w:pPr>
      <w:proofErr w:type="spellStart"/>
      <w:proofErr w:type="gramStart"/>
      <w:r w:rsidRPr="0092235E">
        <w:rPr>
          <w:sz w:val="20"/>
          <w:szCs w:val="20"/>
        </w:rPr>
        <w:t>a.When</w:t>
      </w:r>
      <w:proofErr w:type="spellEnd"/>
      <w:proofErr w:type="gramEnd"/>
      <w:r w:rsidRPr="0092235E">
        <w:rPr>
          <w:sz w:val="20"/>
          <w:szCs w:val="20"/>
        </w:rPr>
        <w:t xml:space="preserve"> working with the existing model, update it with new data and evaluate stock status (overfished and overfishing) with respect to the existing BRP</w:t>
      </w:r>
      <w:r w:rsidR="00E36CDE" w:rsidRPr="0092235E">
        <w:rPr>
          <w:sz w:val="20"/>
          <w:szCs w:val="20"/>
        </w:rPr>
        <w:t xml:space="preserve"> estimates</w:t>
      </w:r>
      <w:r w:rsidRPr="0092235E">
        <w:rPr>
          <w:sz w:val="20"/>
          <w:szCs w:val="20"/>
        </w:rPr>
        <w:t xml:space="preserve">.  </w:t>
      </w:r>
    </w:p>
    <w:p w:rsidR="00231E0F" w:rsidRPr="0092235E" w:rsidRDefault="00231E0F" w:rsidP="00231E0F">
      <w:pPr>
        <w:ind w:left="1440" w:hanging="360"/>
        <w:rPr>
          <w:sz w:val="20"/>
          <w:szCs w:val="20"/>
        </w:rPr>
      </w:pPr>
      <w:r w:rsidRPr="0092235E">
        <w:rPr>
          <w:sz w:val="20"/>
          <w:szCs w:val="20"/>
        </w:rPr>
        <w:t xml:space="preserve">b. Then use the newly proposed model and evaluate stock status with respect to “new” </w:t>
      </w:r>
      <w:r w:rsidR="00B544BE" w:rsidRPr="0092235E">
        <w:rPr>
          <w:sz w:val="20"/>
          <w:szCs w:val="20"/>
        </w:rPr>
        <w:t xml:space="preserve">BRPs (from </w:t>
      </w:r>
      <w:r w:rsidR="00476E20" w:rsidRPr="0092235E">
        <w:rPr>
          <w:sz w:val="20"/>
          <w:szCs w:val="20"/>
        </w:rPr>
        <w:t xml:space="preserve">Cod </w:t>
      </w:r>
      <w:r w:rsidR="00B544BE" w:rsidRPr="0092235E">
        <w:rPr>
          <w:sz w:val="20"/>
          <w:szCs w:val="20"/>
        </w:rPr>
        <w:t>TOR-</w:t>
      </w:r>
      <w:r w:rsidR="0092235E" w:rsidRPr="0092235E">
        <w:rPr>
          <w:sz w:val="20"/>
          <w:szCs w:val="20"/>
        </w:rPr>
        <w:t>6</w:t>
      </w:r>
      <w:r w:rsidRPr="0092235E">
        <w:rPr>
          <w:sz w:val="20"/>
          <w:szCs w:val="20"/>
        </w:rPr>
        <w:t xml:space="preserve">). </w:t>
      </w:r>
    </w:p>
    <w:p w:rsidR="005F55E8" w:rsidRPr="0092235E" w:rsidRDefault="005F55E8" w:rsidP="005F55E8">
      <w:pPr>
        <w:ind w:left="720" w:hanging="360"/>
        <w:rPr>
          <w:sz w:val="20"/>
          <w:szCs w:val="20"/>
        </w:rPr>
      </w:pPr>
    </w:p>
    <w:p w:rsidR="00B544BE" w:rsidRPr="0092235E" w:rsidRDefault="0092235E" w:rsidP="00B544BE">
      <w:pPr>
        <w:ind w:left="720" w:hanging="360"/>
        <w:rPr>
          <w:sz w:val="20"/>
          <w:szCs w:val="20"/>
        </w:rPr>
      </w:pPr>
      <w:r w:rsidRPr="0092235E">
        <w:rPr>
          <w:color w:val="FF0000"/>
          <w:sz w:val="20"/>
          <w:szCs w:val="20"/>
        </w:rPr>
        <w:t>8</w:t>
      </w:r>
      <w:r w:rsidR="005F55E8" w:rsidRPr="0092235E">
        <w:rPr>
          <w:color w:val="FF0000"/>
          <w:sz w:val="20"/>
          <w:szCs w:val="20"/>
        </w:rPr>
        <w:t>.</w:t>
      </w:r>
      <w:r w:rsidR="005F55E8" w:rsidRPr="0092235E">
        <w:rPr>
          <w:sz w:val="20"/>
          <w:szCs w:val="20"/>
        </w:rPr>
        <w:t xml:space="preserve">  </w:t>
      </w:r>
      <w:r w:rsidR="00B544BE" w:rsidRPr="0092235E">
        <w:rPr>
          <w:sz w:val="20"/>
          <w:szCs w:val="20"/>
        </w:rPr>
        <w:t xml:space="preserve">Develop and apply analytical approaches to conduct single and multi-year stock projections to compute the </w:t>
      </w:r>
      <w:proofErr w:type="spellStart"/>
      <w:r w:rsidR="00B544BE" w:rsidRPr="0092235E">
        <w:rPr>
          <w:sz w:val="20"/>
          <w:szCs w:val="20"/>
        </w:rPr>
        <w:t>pdf</w:t>
      </w:r>
      <w:proofErr w:type="spellEnd"/>
      <w:r w:rsidR="00B544BE" w:rsidRPr="0092235E">
        <w:rPr>
          <w:sz w:val="20"/>
          <w:szCs w:val="20"/>
        </w:rPr>
        <w:t xml:space="preserve"> (probability density function) of the OFL (overfishing level) and candidate ABCs (Acceptable Biological Catch; see Appendix to the </w:t>
      </w:r>
      <w:r w:rsidR="00476E20" w:rsidRPr="0092235E">
        <w:rPr>
          <w:sz w:val="20"/>
          <w:szCs w:val="20"/>
        </w:rPr>
        <w:t xml:space="preserve">SAW </w:t>
      </w:r>
      <w:r w:rsidR="00B544BE" w:rsidRPr="0092235E">
        <w:rPr>
          <w:sz w:val="20"/>
          <w:szCs w:val="20"/>
        </w:rPr>
        <w:t xml:space="preserve">TORs).   </w:t>
      </w:r>
    </w:p>
    <w:p w:rsidR="00B544BE" w:rsidRPr="0092235E" w:rsidRDefault="00B544BE" w:rsidP="00B544BE">
      <w:pPr>
        <w:numPr>
          <w:ilvl w:val="0"/>
          <w:numId w:val="24"/>
        </w:numPr>
        <w:rPr>
          <w:sz w:val="20"/>
          <w:szCs w:val="20"/>
        </w:rPr>
      </w:pPr>
      <w:r w:rsidRPr="0092235E">
        <w:rPr>
          <w:sz w:val="20"/>
          <w:szCs w:val="20"/>
        </w:rPr>
        <w:t xml:space="preserve">Provide numerical annual projections (3-5 years). Each projection should estimate and report annual probabilities of exceeding threshold BRPs for F, and probabilities of falling below threshold BRPs for biomass.  </w:t>
      </w:r>
      <w:r w:rsidR="00476E20" w:rsidRPr="0092235E">
        <w:rPr>
          <w:sz w:val="20"/>
          <w:szCs w:val="20"/>
        </w:rPr>
        <w:t>Use a sensitivity analysis approach in which a range of assumptions about the most important uncertainties in the assessment are considered (e.g., terminal year abundance, variability in recruitment).</w:t>
      </w:r>
      <w:r w:rsidRPr="0092235E">
        <w:rPr>
          <w:sz w:val="20"/>
          <w:szCs w:val="20"/>
        </w:rPr>
        <w:t xml:space="preserve">  </w:t>
      </w:r>
    </w:p>
    <w:p w:rsidR="00B544BE" w:rsidRPr="0092235E" w:rsidRDefault="00B544BE" w:rsidP="00B544BE">
      <w:pPr>
        <w:numPr>
          <w:ilvl w:val="0"/>
          <w:numId w:val="24"/>
        </w:numPr>
        <w:rPr>
          <w:sz w:val="20"/>
          <w:szCs w:val="20"/>
        </w:rPr>
      </w:pPr>
      <w:r w:rsidRPr="0092235E">
        <w:rPr>
          <w:sz w:val="20"/>
          <w:szCs w:val="20"/>
        </w:rPr>
        <w:t>Comment on which projections seem most realistic</w:t>
      </w:r>
      <w:r w:rsidR="00476E20" w:rsidRPr="0092235E">
        <w:rPr>
          <w:sz w:val="20"/>
          <w:szCs w:val="20"/>
        </w:rPr>
        <w:t>. Consider the major uncertainties in the assessment as well as sensitivity of the projections to various assumptions</w:t>
      </w:r>
      <w:r w:rsidRPr="0092235E">
        <w:rPr>
          <w:sz w:val="20"/>
          <w:szCs w:val="20"/>
        </w:rPr>
        <w:t>.</w:t>
      </w:r>
    </w:p>
    <w:p w:rsidR="00B544BE" w:rsidRPr="0092235E" w:rsidRDefault="00B544BE" w:rsidP="00B544BE">
      <w:pPr>
        <w:numPr>
          <w:ilvl w:val="0"/>
          <w:numId w:val="24"/>
        </w:numPr>
        <w:rPr>
          <w:sz w:val="20"/>
          <w:szCs w:val="20"/>
        </w:rPr>
      </w:pPr>
      <w:r w:rsidRPr="0092235E">
        <w:rPr>
          <w:sz w:val="20"/>
          <w:szCs w:val="20"/>
        </w:rPr>
        <w:t>Describe this stock’s vulnerability (see “Appendix to the SAW TORs”) to becoming overfished, and how this could affect the choice of ABC.</w:t>
      </w:r>
    </w:p>
    <w:p w:rsidR="005F55E8" w:rsidRPr="0092235E" w:rsidRDefault="005F55E8" w:rsidP="005F55E8">
      <w:pPr>
        <w:ind w:left="720" w:hanging="360"/>
        <w:rPr>
          <w:color w:val="000000"/>
          <w:sz w:val="20"/>
          <w:szCs w:val="20"/>
        </w:rPr>
      </w:pPr>
    </w:p>
    <w:p w:rsidR="005F55E8" w:rsidRPr="0092235E" w:rsidRDefault="0092235E" w:rsidP="005F55E8">
      <w:pPr>
        <w:ind w:left="720" w:hanging="360"/>
        <w:rPr>
          <w:color w:val="000000"/>
          <w:sz w:val="20"/>
          <w:szCs w:val="20"/>
        </w:rPr>
      </w:pPr>
      <w:r w:rsidRPr="0092235E">
        <w:rPr>
          <w:color w:val="FF0000"/>
          <w:sz w:val="20"/>
          <w:szCs w:val="20"/>
        </w:rPr>
        <w:t>9</w:t>
      </w:r>
      <w:r w:rsidR="005F55E8" w:rsidRPr="0092235E">
        <w:rPr>
          <w:color w:val="FF0000"/>
          <w:sz w:val="20"/>
          <w:szCs w:val="20"/>
        </w:rPr>
        <w:t>.</w:t>
      </w:r>
      <w:r w:rsidR="005F55E8" w:rsidRPr="0092235E">
        <w:rPr>
          <w:color w:val="000000"/>
          <w:sz w:val="20"/>
          <w:szCs w:val="20"/>
        </w:rPr>
        <w:t xml:space="preserve">  Review, evaluate and report on the status of the SARC and Working Group research recommendations listed in recent SARC reviewed assessments and review panel reports.  </w:t>
      </w:r>
      <w:r w:rsidR="005F55E8" w:rsidRPr="0092235E">
        <w:rPr>
          <w:sz w:val="20"/>
          <w:szCs w:val="20"/>
        </w:rPr>
        <w:t>Identify new research recommendations.</w:t>
      </w:r>
    </w:p>
    <w:p w:rsidR="00B47A0F" w:rsidRDefault="005F55E8" w:rsidP="00B47A0F">
      <w:pPr>
        <w:rPr>
          <w:b/>
          <w:i/>
          <w:sz w:val="28"/>
          <w:szCs w:val="28"/>
        </w:rPr>
      </w:pPr>
      <w:r>
        <w:rPr>
          <w:b/>
        </w:rPr>
        <w:br w:type="page"/>
      </w:r>
    </w:p>
    <w:p w:rsidR="00A5643A" w:rsidRPr="0092235E" w:rsidRDefault="00A5643A" w:rsidP="008231B9">
      <w:pPr>
        <w:rPr>
          <w:b/>
          <w:i/>
          <w:sz w:val="22"/>
          <w:szCs w:val="22"/>
        </w:rPr>
      </w:pPr>
      <w:r w:rsidRPr="0092235E">
        <w:rPr>
          <w:b/>
          <w:i/>
          <w:sz w:val="22"/>
          <w:szCs w:val="22"/>
        </w:rPr>
        <w:lastRenderedPageBreak/>
        <w:t xml:space="preserve">Appendix to the </w:t>
      </w:r>
      <w:r w:rsidR="003F4927" w:rsidRPr="0092235E">
        <w:rPr>
          <w:b/>
          <w:i/>
          <w:sz w:val="22"/>
          <w:szCs w:val="22"/>
        </w:rPr>
        <w:t xml:space="preserve">SAW </w:t>
      </w:r>
      <w:r w:rsidRPr="0092235E">
        <w:rPr>
          <w:b/>
          <w:i/>
          <w:sz w:val="22"/>
          <w:szCs w:val="22"/>
        </w:rPr>
        <w:t>TORs:</w:t>
      </w:r>
    </w:p>
    <w:p w:rsidR="00A5643A" w:rsidRPr="0092235E" w:rsidRDefault="00A5643A" w:rsidP="006D15C2">
      <w:pPr>
        <w:autoSpaceDE w:val="0"/>
        <w:autoSpaceDN w:val="0"/>
        <w:adjustRightInd w:val="0"/>
        <w:jc w:val="center"/>
        <w:rPr>
          <w:b/>
          <w:sz w:val="22"/>
          <w:szCs w:val="22"/>
        </w:rPr>
      </w:pPr>
    </w:p>
    <w:p w:rsidR="006D15C2" w:rsidRPr="0092235E" w:rsidRDefault="008F1D79" w:rsidP="008231B9">
      <w:pPr>
        <w:rPr>
          <w:b/>
          <w:sz w:val="22"/>
          <w:szCs w:val="22"/>
        </w:rPr>
      </w:pPr>
      <w:r w:rsidRPr="0092235E">
        <w:rPr>
          <w:b/>
          <w:sz w:val="22"/>
          <w:szCs w:val="22"/>
        </w:rPr>
        <w:t xml:space="preserve">Explanation of </w:t>
      </w:r>
      <w:r w:rsidR="006D15C2" w:rsidRPr="0092235E">
        <w:rPr>
          <w:b/>
          <w:sz w:val="22"/>
          <w:szCs w:val="22"/>
        </w:rPr>
        <w:t>“Acceptable Biological Catch</w:t>
      </w:r>
      <w:r w:rsidR="008231B9" w:rsidRPr="0092235E">
        <w:rPr>
          <w:b/>
          <w:sz w:val="22"/>
          <w:szCs w:val="22"/>
        </w:rPr>
        <w:t>”</w:t>
      </w:r>
      <w:r w:rsidR="008231B9" w:rsidRPr="0092235E">
        <w:rPr>
          <w:sz w:val="22"/>
          <w:szCs w:val="22"/>
        </w:rPr>
        <w:t xml:space="preserve"> (DOC Natl. Standard Guidelines, Fed. Reg., vol. 74, no. 11, 1/16/2009):</w:t>
      </w:r>
    </w:p>
    <w:p w:rsidR="006D15C2" w:rsidRPr="0092235E" w:rsidRDefault="006D15C2" w:rsidP="008231B9">
      <w:pPr>
        <w:autoSpaceDE w:val="0"/>
        <w:autoSpaceDN w:val="0"/>
        <w:adjustRightInd w:val="0"/>
        <w:rPr>
          <w:sz w:val="22"/>
          <w:szCs w:val="22"/>
        </w:rPr>
      </w:pPr>
    </w:p>
    <w:p w:rsidR="006D15C2" w:rsidRPr="0092235E" w:rsidRDefault="006D15C2" w:rsidP="008231B9">
      <w:pPr>
        <w:autoSpaceDE w:val="0"/>
        <w:autoSpaceDN w:val="0"/>
        <w:adjustRightInd w:val="0"/>
        <w:ind w:left="450"/>
        <w:rPr>
          <w:sz w:val="22"/>
          <w:szCs w:val="22"/>
        </w:rPr>
      </w:pPr>
      <w:r w:rsidRPr="0092235E">
        <w:rPr>
          <w:i/>
          <w:iCs/>
          <w:sz w:val="22"/>
          <w:szCs w:val="22"/>
        </w:rPr>
        <w:t xml:space="preserve">Acceptable biological catch (ABC) </w:t>
      </w:r>
      <w:r w:rsidRPr="0092235E">
        <w:rPr>
          <w:sz w:val="22"/>
          <w:szCs w:val="22"/>
        </w:rPr>
        <w:t xml:space="preserve">is a level of a stock or stock complex’s annual catch that accounts for the scientific uncertainty in the estimate of [overfishing limit] OFL and any other scientific uncertainty…” </w:t>
      </w:r>
      <w:proofErr w:type="gramStart"/>
      <w:r w:rsidRPr="0092235E">
        <w:rPr>
          <w:i/>
          <w:iCs/>
          <w:sz w:val="22"/>
          <w:szCs w:val="22"/>
        </w:rPr>
        <w:t>(p. 3208) [In other words, OFL ≥ ABC.]</w:t>
      </w:r>
      <w:proofErr w:type="gramEnd"/>
    </w:p>
    <w:p w:rsidR="006D15C2" w:rsidRPr="0092235E" w:rsidRDefault="006D15C2" w:rsidP="008231B9">
      <w:pPr>
        <w:autoSpaceDE w:val="0"/>
        <w:autoSpaceDN w:val="0"/>
        <w:adjustRightInd w:val="0"/>
        <w:ind w:left="450"/>
        <w:rPr>
          <w:sz w:val="22"/>
          <w:szCs w:val="22"/>
        </w:rPr>
      </w:pPr>
    </w:p>
    <w:p w:rsidR="006D15C2" w:rsidRPr="0092235E" w:rsidRDefault="006D15C2" w:rsidP="008231B9">
      <w:pPr>
        <w:autoSpaceDE w:val="0"/>
        <w:autoSpaceDN w:val="0"/>
        <w:adjustRightInd w:val="0"/>
        <w:ind w:left="450"/>
        <w:rPr>
          <w:sz w:val="22"/>
          <w:szCs w:val="22"/>
        </w:rPr>
      </w:pPr>
      <w:proofErr w:type="gramStart"/>
      <w:r w:rsidRPr="0092235E">
        <w:rPr>
          <w:i/>
          <w:iCs/>
          <w:sz w:val="22"/>
          <w:szCs w:val="22"/>
        </w:rPr>
        <w:t>ABC for overfished stocks.</w:t>
      </w:r>
      <w:proofErr w:type="gramEnd"/>
      <w:r w:rsidRPr="0092235E">
        <w:rPr>
          <w:i/>
          <w:iCs/>
          <w:sz w:val="22"/>
          <w:szCs w:val="22"/>
        </w:rPr>
        <w:t xml:space="preserve"> </w:t>
      </w:r>
      <w:r w:rsidRPr="0092235E">
        <w:rPr>
          <w:sz w:val="22"/>
          <w:szCs w:val="22"/>
        </w:rPr>
        <w:t>For overfished stocks and stock complexes, a rebuilding ABC must be set to reflect the annual catch that is consistent with the schedule of fishing mortality rates in the rebuilding plan.</w:t>
      </w:r>
      <w:r w:rsidRPr="0092235E">
        <w:rPr>
          <w:i/>
          <w:iCs/>
          <w:sz w:val="22"/>
          <w:szCs w:val="22"/>
        </w:rPr>
        <w:t xml:space="preserve"> (p. 3209)</w:t>
      </w:r>
    </w:p>
    <w:p w:rsidR="006D15C2" w:rsidRPr="0092235E" w:rsidRDefault="006D15C2" w:rsidP="008231B9">
      <w:pPr>
        <w:autoSpaceDE w:val="0"/>
        <w:autoSpaceDN w:val="0"/>
        <w:adjustRightInd w:val="0"/>
        <w:ind w:left="450"/>
        <w:rPr>
          <w:sz w:val="22"/>
          <w:szCs w:val="22"/>
        </w:rPr>
      </w:pPr>
    </w:p>
    <w:p w:rsidR="006D15C2" w:rsidRPr="0092235E" w:rsidRDefault="006D15C2" w:rsidP="008231B9">
      <w:pPr>
        <w:autoSpaceDE w:val="0"/>
        <w:autoSpaceDN w:val="0"/>
        <w:adjustRightInd w:val="0"/>
        <w:ind w:left="450"/>
        <w:rPr>
          <w:sz w:val="22"/>
          <w:szCs w:val="22"/>
        </w:rPr>
      </w:pPr>
      <w:r w:rsidRPr="0092235E">
        <w:rPr>
          <w:sz w:val="22"/>
          <w:szCs w:val="22"/>
        </w:rPr>
        <w:t>NMFS expects that in most cases ABC will be reduced from OFL to reduce the probability that overfishing might occur in a year.  (p. 3180)</w:t>
      </w:r>
    </w:p>
    <w:p w:rsidR="006D15C2" w:rsidRPr="0092235E" w:rsidRDefault="006D15C2" w:rsidP="008231B9">
      <w:pPr>
        <w:autoSpaceDE w:val="0"/>
        <w:autoSpaceDN w:val="0"/>
        <w:adjustRightInd w:val="0"/>
        <w:ind w:left="450"/>
        <w:rPr>
          <w:sz w:val="22"/>
          <w:szCs w:val="22"/>
        </w:rPr>
      </w:pPr>
    </w:p>
    <w:p w:rsidR="006D15C2" w:rsidRPr="0092235E" w:rsidRDefault="006D15C2" w:rsidP="008231B9">
      <w:pPr>
        <w:autoSpaceDE w:val="0"/>
        <w:autoSpaceDN w:val="0"/>
        <w:adjustRightInd w:val="0"/>
        <w:ind w:left="450"/>
        <w:rPr>
          <w:sz w:val="22"/>
          <w:szCs w:val="22"/>
        </w:rPr>
      </w:pPr>
      <w:r w:rsidRPr="0092235E">
        <w:rPr>
          <w:sz w:val="22"/>
          <w:szCs w:val="22"/>
        </w:rPr>
        <w:t>ABC refers to a level of ‘‘catch’’ that is ‘‘acceptable’’ given the ‘‘biological’’ characteristics of the stock or stock complex. As such, [optimal yield] OY does not equate with ABC. The specification of OY is required to consider a variety of factors, including social and economic factors, and the protection of marine ecosystems, which are not part of the ABC concept.  (p. 3189)</w:t>
      </w:r>
    </w:p>
    <w:p w:rsidR="006D15C2" w:rsidRPr="0092235E" w:rsidRDefault="006D15C2" w:rsidP="008231B9">
      <w:pPr>
        <w:ind w:left="450"/>
        <w:rPr>
          <w:b/>
          <w:sz w:val="22"/>
          <w:szCs w:val="22"/>
        </w:rPr>
      </w:pPr>
    </w:p>
    <w:p w:rsidR="00C619FD" w:rsidRPr="0092235E" w:rsidRDefault="00C619FD" w:rsidP="006D15C2">
      <w:pPr>
        <w:rPr>
          <w:b/>
          <w:sz w:val="22"/>
          <w:szCs w:val="22"/>
        </w:rPr>
      </w:pPr>
    </w:p>
    <w:p w:rsidR="006D15C2" w:rsidRPr="0092235E" w:rsidRDefault="008F1D79" w:rsidP="008231B9">
      <w:pPr>
        <w:rPr>
          <w:b/>
          <w:sz w:val="22"/>
          <w:szCs w:val="22"/>
        </w:rPr>
      </w:pPr>
      <w:proofErr w:type="gramStart"/>
      <w:r w:rsidRPr="0092235E">
        <w:rPr>
          <w:b/>
          <w:sz w:val="22"/>
          <w:szCs w:val="22"/>
        </w:rPr>
        <w:t xml:space="preserve">Explanation of </w:t>
      </w:r>
      <w:r w:rsidR="008231B9" w:rsidRPr="0092235E">
        <w:rPr>
          <w:b/>
          <w:sz w:val="22"/>
          <w:szCs w:val="22"/>
        </w:rPr>
        <w:t>“Vulnerability”</w:t>
      </w:r>
      <w:r w:rsidR="008231B9" w:rsidRPr="0092235E">
        <w:rPr>
          <w:sz w:val="22"/>
          <w:szCs w:val="22"/>
        </w:rPr>
        <w:t xml:space="preserve"> (DOC Natl. Standard Guidelines, Fed.</w:t>
      </w:r>
      <w:proofErr w:type="gramEnd"/>
      <w:r w:rsidR="008231B9" w:rsidRPr="0092235E">
        <w:rPr>
          <w:sz w:val="22"/>
          <w:szCs w:val="22"/>
        </w:rPr>
        <w:t xml:space="preserve"> Reg., vol. 74, no. 11, 1/16/2009):</w:t>
      </w:r>
      <w:r w:rsidR="008231B9" w:rsidRPr="0092235E">
        <w:rPr>
          <w:b/>
          <w:sz w:val="22"/>
          <w:szCs w:val="22"/>
        </w:rPr>
        <w:t xml:space="preserve"> </w:t>
      </w:r>
    </w:p>
    <w:p w:rsidR="006D15C2" w:rsidRPr="0092235E" w:rsidRDefault="006D15C2" w:rsidP="008231B9">
      <w:pPr>
        <w:rPr>
          <w:sz w:val="22"/>
          <w:szCs w:val="22"/>
        </w:rPr>
      </w:pPr>
    </w:p>
    <w:p w:rsidR="006D15C2" w:rsidRPr="0092235E" w:rsidRDefault="006D15C2" w:rsidP="008231B9">
      <w:pPr>
        <w:autoSpaceDE w:val="0"/>
        <w:autoSpaceDN w:val="0"/>
        <w:adjustRightInd w:val="0"/>
        <w:ind w:left="450"/>
        <w:rPr>
          <w:sz w:val="22"/>
          <w:szCs w:val="22"/>
        </w:rPr>
      </w:pPr>
      <w:proofErr w:type="gramStart"/>
      <w:r w:rsidRPr="0092235E">
        <w:rPr>
          <w:i/>
          <w:iCs/>
          <w:sz w:val="22"/>
          <w:szCs w:val="22"/>
        </w:rPr>
        <w:t>“Vulnerability.</w:t>
      </w:r>
      <w:proofErr w:type="gramEnd"/>
      <w:r w:rsidRPr="0092235E">
        <w:rPr>
          <w:i/>
          <w:iCs/>
          <w:sz w:val="22"/>
          <w:szCs w:val="22"/>
        </w:rPr>
        <w:t xml:space="preserve"> </w:t>
      </w:r>
      <w:r w:rsidRPr="0092235E">
        <w:rPr>
          <w:sz w:val="22"/>
          <w:szCs w:val="22"/>
        </w:rPr>
        <w:t>A stock’s vulnerability is a combination of its productivity, which depends upon its life history characteristics, and its susceptibility to the fishery. Productivity refers to the capacity of the stock to produce MSY and to recover if the population is depleted, and susceptibility is the potential for the stock to be impacted by the fishery, which includes direct captures, as well as indirect impacts to the fishery (e.g., loss of habitat quality).” (p. 3205)</w:t>
      </w:r>
    </w:p>
    <w:p w:rsidR="006E045A" w:rsidRPr="0092235E" w:rsidRDefault="006E045A" w:rsidP="006D15C2">
      <w:pPr>
        <w:autoSpaceDE w:val="0"/>
        <w:autoSpaceDN w:val="0"/>
        <w:adjustRightInd w:val="0"/>
        <w:rPr>
          <w:sz w:val="22"/>
          <w:szCs w:val="22"/>
        </w:rPr>
      </w:pPr>
    </w:p>
    <w:p w:rsidR="008231B9" w:rsidRPr="0092235E" w:rsidRDefault="008231B9" w:rsidP="006D15C2">
      <w:pPr>
        <w:autoSpaceDE w:val="0"/>
        <w:autoSpaceDN w:val="0"/>
        <w:adjustRightInd w:val="0"/>
        <w:rPr>
          <w:sz w:val="22"/>
          <w:szCs w:val="22"/>
        </w:rPr>
      </w:pPr>
    </w:p>
    <w:p w:rsidR="006E045A" w:rsidRPr="0092235E" w:rsidRDefault="00032CFA" w:rsidP="006D15C2">
      <w:pPr>
        <w:autoSpaceDE w:val="0"/>
        <w:autoSpaceDN w:val="0"/>
        <w:adjustRightInd w:val="0"/>
        <w:rPr>
          <w:b/>
          <w:sz w:val="22"/>
          <w:szCs w:val="22"/>
        </w:rPr>
      </w:pPr>
      <w:r w:rsidRPr="0092235E">
        <w:rPr>
          <w:b/>
          <w:sz w:val="22"/>
          <w:szCs w:val="22"/>
        </w:rPr>
        <w:t>Rules of Engagement</w:t>
      </w:r>
      <w:r w:rsidR="00B544BE" w:rsidRPr="0092235E">
        <w:rPr>
          <w:b/>
          <w:sz w:val="22"/>
          <w:szCs w:val="22"/>
        </w:rPr>
        <w:t xml:space="preserve"> among members of a </w:t>
      </w:r>
      <w:r w:rsidR="008231B9" w:rsidRPr="0092235E">
        <w:rPr>
          <w:b/>
          <w:sz w:val="22"/>
          <w:szCs w:val="22"/>
        </w:rPr>
        <w:t xml:space="preserve">SAW Assessment </w:t>
      </w:r>
      <w:r w:rsidR="006E045A" w:rsidRPr="0092235E">
        <w:rPr>
          <w:b/>
          <w:sz w:val="22"/>
          <w:szCs w:val="22"/>
        </w:rPr>
        <w:t>Working Group:</w:t>
      </w:r>
    </w:p>
    <w:p w:rsidR="006E045A" w:rsidRPr="0092235E" w:rsidRDefault="006E045A" w:rsidP="006D15C2">
      <w:pPr>
        <w:autoSpaceDE w:val="0"/>
        <w:autoSpaceDN w:val="0"/>
        <w:adjustRightInd w:val="0"/>
        <w:rPr>
          <w:sz w:val="22"/>
          <w:szCs w:val="22"/>
        </w:rPr>
      </w:pPr>
    </w:p>
    <w:p w:rsidR="006D15C2" w:rsidRPr="0092235E" w:rsidRDefault="006E045A" w:rsidP="008231B9">
      <w:pPr>
        <w:autoSpaceDE w:val="0"/>
        <w:autoSpaceDN w:val="0"/>
        <w:adjustRightInd w:val="0"/>
        <w:ind w:left="450"/>
        <w:rPr>
          <w:sz w:val="22"/>
          <w:szCs w:val="22"/>
        </w:rPr>
      </w:pPr>
      <w:r w:rsidRPr="0092235E">
        <w:rPr>
          <w:sz w:val="22"/>
          <w:szCs w:val="22"/>
        </w:rPr>
        <w:t xml:space="preserve">Anyone participating in </w:t>
      </w:r>
      <w:r w:rsidR="008231B9" w:rsidRPr="0092235E">
        <w:rPr>
          <w:sz w:val="22"/>
          <w:szCs w:val="22"/>
        </w:rPr>
        <w:t>SAW assessment working group</w:t>
      </w:r>
      <w:r w:rsidRPr="0092235E">
        <w:rPr>
          <w:sz w:val="22"/>
          <w:szCs w:val="22"/>
        </w:rPr>
        <w:t xml:space="preserve"> meeting</w:t>
      </w:r>
      <w:r w:rsidR="008231B9" w:rsidRPr="0092235E">
        <w:rPr>
          <w:sz w:val="22"/>
          <w:szCs w:val="22"/>
        </w:rPr>
        <w:t>s</w:t>
      </w:r>
      <w:r w:rsidRPr="0092235E">
        <w:rPr>
          <w:sz w:val="22"/>
          <w:szCs w:val="22"/>
        </w:rPr>
        <w:t xml:space="preserve"> that will be running or presenting results from an assessment model must supply the source code, a compiled executable, and an input file with the proposed configuration in advance of the model meeting.  </w:t>
      </w:r>
      <w:r w:rsidR="00146660" w:rsidRPr="0092235E">
        <w:rPr>
          <w:sz w:val="22"/>
          <w:szCs w:val="22"/>
        </w:rPr>
        <w:t>Source code for NOAA Toolbox programs</w:t>
      </w:r>
      <w:r w:rsidR="00F60F36" w:rsidRPr="0092235E">
        <w:rPr>
          <w:sz w:val="22"/>
          <w:szCs w:val="22"/>
        </w:rPr>
        <w:t xml:space="preserve"> is available on request.  </w:t>
      </w:r>
      <w:r w:rsidRPr="0092235E">
        <w:rPr>
          <w:sz w:val="22"/>
          <w:szCs w:val="22"/>
        </w:rPr>
        <w:t>Th</w:t>
      </w:r>
      <w:r w:rsidR="00F60F36" w:rsidRPr="0092235E">
        <w:rPr>
          <w:sz w:val="22"/>
          <w:szCs w:val="22"/>
        </w:rPr>
        <w:t xml:space="preserve">ese measures </w:t>
      </w:r>
      <w:r w:rsidRPr="0092235E">
        <w:rPr>
          <w:sz w:val="22"/>
          <w:szCs w:val="22"/>
        </w:rPr>
        <w:t>allow transparency and a fair evaluation of differences that emerge between models</w:t>
      </w:r>
      <w:r w:rsidR="008231B9" w:rsidRPr="0092235E">
        <w:rPr>
          <w:sz w:val="22"/>
          <w:szCs w:val="22"/>
        </w:rPr>
        <w:t>.</w:t>
      </w:r>
    </w:p>
    <w:p w:rsidR="00C619FD" w:rsidRPr="0092235E" w:rsidRDefault="00C619FD" w:rsidP="006D15C2">
      <w:pPr>
        <w:autoSpaceDE w:val="0"/>
        <w:autoSpaceDN w:val="0"/>
        <w:adjustRightInd w:val="0"/>
        <w:rPr>
          <w:sz w:val="22"/>
          <w:szCs w:val="22"/>
        </w:rPr>
      </w:pPr>
    </w:p>
    <w:p w:rsidR="00C619FD" w:rsidRPr="0092235E" w:rsidRDefault="00C619FD" w:rsidP="006D15C2">
      <w:pPr>
        <w:autoSpaceDE w:val="0"/>
        <w:autoSpaceDN w:val="0"/>
        <w:adjustRightInd w:val="0"/>
        <w:rPr>
          <w:sz w:val="22"/>
          <w:szCs w:val="22"/>
        </w:rPr>
      </w:pPr>
    </w:p>
    <w:p w:rsidR="00767748" w:rsidRPr="0092235E" w:rsidRDefault="00767748" w:rsidP="00767748">
      <w:pPr>
        <w:outlineLvl w:val="3"/>
        <w:rPr>
          <w:b/>
          <w:color w:val="FF0000"/>
          <w:sz w:val="22"/>
          <w:szCs w:val="22"/>
        </w:rPr>
      </w:pPr>
      <w:bookmarkStart w:id="1" w:name="_Toc264552821"/>
      <w:bookmarkStart w:id="2" w:name="_Toc265056741"/>
      <w:bookmarkStart w:id="3" w:name="_Toc275156685"/>
      <w:r w:rsidRPr="0092235E">
        <w:rPr>
          <w:b/>
          <w:color w:val="FF0000"/>
          <w:sz w:val="22"/>
          <w:szCs w:val="22"/>
        </w:rPr>
        <w:t xml:space="preserve">ABC Control Rule Methods </w:t>
      </w:r>
      <w:bookmarkEnd w:id="1"/>
      <w:bookmarkEnd w:id="2"/>
      <w:bookmarkEnd w:id="3"/>
      <w:r w:rsidRPr="0092235E">
        <w:rPr>
          <w:b/>
          <w:color w:val="FF0000"/>
          <w:sz w:val="22"/>
          <w:szCs w:val="22"/>
        </w:rPr>
        <w:t>Proposed by the Mid-Atlantic Fishery Management Council</w:t>
      </w:r>
      <w:r w:rsidR="0092235E" w:rsidRPr="0092235E">
        <w:rPr>
          <w:b/>
          <w:color w:val="FF0000"/>
          <w:sz w:val="22"/>
          <w:szCs w:val="22"/>
        </w:rPr>
        <w:t>:</w:t>
      </w:r>
    </w:p>
    <w:p w:rsidR="00767748" w:rsidRPr="0092235E" w:rsidRDefault="00767748" w:rsidP="00767748">
      <w:pPr>
        <w:rPr>
          <w:b/>
          <w:color w:val="FF0000"/>
          <w:sz w:val="22"/>
          <w:szCs w:val="22"/>
        </w:rPr>
      </w:pPr>
    </w:p>
    <w:p w:rsidR="00767748" w:rsidRPr="0092235E" w:rsidRDefault="00767748" w:rsidP="0092235E">
      <w:pPr>
        <w:ind w:left="450"/>
        <w:jc w:val="both"/>
        <w:rPr>
          <w:color w:val="FF0000"/>
          <w:sz w:val="22"/>
          <w:szCs w:val="22"/>
        </w:rPr>
      </w:pPr>
      <w:r w:rsidRPr="0092235E">
        <w:rPr>
          <w:color w:val="FF0000"/>
          <w:sz w:val="22"/>
          <w:szCs w:val="22"/>
        </w:rPr>
        <w:t xml:space="preserve">A multi-level approach will be used for setting an ABC for each Mid-Atlantic stock, based on the overall level of scientific uncertainty associated with its assessment. The stock assessment will be required to provide estimates of the maximum fishing mortality threshold (MFMT) and future biomass, the probability distributions of these estimates, the probability distribution of the overfishing limit (OFL; level of catch that would achieve MFMT given the current or future biomass), and a description of factors considered and methods used to estimate their distributions. The multi-level approach defines four levels of overall assessment uncertainty defined by characteristics of the stock assessment and determination by the SSC that the uncertainty in the probability distribution of OFL adequately represents best available science. The procedure used to determine ABCs is different in each level of the methods framework. The SSC will </w:t>
      </w:r>
      <w:r w:rsidRPr="0092235E">
        <w:rPr>
          <w:color w:val="FF0000"/>
          <w:sz w:val="22"/>
          <w:szCs w:val="22"/>
        </w:rPr>
        <w:lastRenderedPageBreak/>
        <w:t xml:space="preserve">determine to which level the assessment for a particular stock belongs when setting single or multi-year ABC specifications and a description of the justification for assignment to a level will be provided with the ABC recommendation. The ABC </w:t>
      </w:r>
      <w:proofErr w:type="spellStart"/>
      <w:r w:rsidRPr="0092235E">
        <w:rPr>
          <w:color w:val="FF0000"/>
          <w:sz w:val="22"/>
          <w:szCs w:val="22"/>
        </w:rPr>
        <w:t>receommdations</w:t>
      </w:r>
      <w:proofErr w:type="spellEnd"/>
      <w:r w:rsidRPr="0092235E">
        <w:rPr>
          <w:color w:val="FF0000"/>
          <w:sz w:val="22"/>
          <w:szCs w:val="22"/>
        </w:rPr>
        <w:t xml:space="preserve"> should be more precautionary as an assessment moves from level 1 to level 4. Recommendations for ABC may be made for up to 3 years for all of the managed resources except spiny dogfish which may be specified for up to 5 years. The rationale for assigning an assessment to a level will be reviewed each time an ABC determination is made. </w:t>
      </w:r>
    </w:p>
    <w:p w:rsidR="00767748" w:rsidRPr="0092235E" w:rsidRDefault="00767748" w:rsidP="0092235E">
      <w:pPr>
        <w:ind w:left="450"/>
        <w:jc w:val="both"/>
        <w:rPr>
          <w:color w:val="FF0000"/>
          <w:sz w:val="22"/>
          <w:szCs w:val="22"/>
        </w:rPr>
      </w:pPr>
    </w:p>
    <w:p w:rsidR="00767748" w:rsidRPr="0092235E" w:rsidRDefault="00026187" w:rsidP="0092235E">
      <w:pPr>
        <w:ind w:left="450"/>
        <w:jc w:val="both"/>
        <w:rPr>
          <w:color w:val="FF0000"/>
          <w:sz w:val="22"/>
          <w:szCs w:val="22"/>
        </w:rPr>
      </w:pPr>
      <w:r>
        <w:rPr>
          <w:color w:val="FF0000"/>
          <w:sz w:val="22"/>
          <w:szCs w:val="22"/>
        </w:rPr>
        <w:t>L</w:t>
      </w:r>
      <w:r w:rsidR="00767748" w:rsidRPr="0092235E">
        <w:rPr>
          <w:color w:val="FF0000"/>
          <w:sz w:val="22"/>
          <w:szCs w:val="22"/>
        </w:rPr>
        <w:t>evels of stock assessments, characteristics, and procedures for determining ABCs are defined as follows:</w:t>
      </w:r>
    </w:p>
    <w:p w:rsidR="00767748" w:rsidRPr="0092235E" w:rsidRDefault="00767748" w:rsidP="0092235E">
      <w:pPr>
        <w:ind w:left="450"/>
        <w:jc w:val="both"/>
        <w:rPr>
          <w:color w:val="FF0000"/>
          <w:sz w:val="22"/>
          <w:szCs w:val="22"/>
        </w:rPr>
      </w:pPr>
    </w:p>
    <w:p w:rsidR="00767748" w:rsidRPr="0092235E" w:rsidRDefault="00767748" w:rsidP="0092235E">
      <w:pPr>
        <w:ind w:left="450"/>
        <w:jc w:val="both"/>
        <w:rPr>
          <w:b/>
          <w:i/>
          <w:color w:val="FF0000"/>
          <w:sz w:val="22"/>
          <w:szCs w:val="22"/>
          <w:u w:val="single"/>
        </w:rPr>
      </w:pPr>
      <w:r w:rsidRPr="0092235E">
        <w:rPr>
          <w:b/>
          <w:i/>
          <w:color w:val="FF0000"/>
          <w:sz w:val="22"/>
          <w:szCs w:val="22"/>
          <w:u w:val="single"/>
        </w:rPr>
        <w:t>Level 1:</w:t>
      </w:r>
      <w:r w:rsidRPr="0092235E">
        <w:rPr>
          <w:b/>
          <w:i/>
          <w:color w:val="FF0000"/>
          <w:sz w:val="22"/>
          <w:szCs w:val="22"/>
        </w:rPr>
        <w:t xml:space="preserve"> </w:t>
      </w:r>
      <w:r w:rsidRPr="0092235E">
        <w:rPr>
          <w:color w:val="FF0000"/>
          <w:sz w:val="22"/>
          <w:szCs w:val="22"/>
        </w:rPr>
        <w:t>Level 1 represents the highest level to which an assessment can be assigned.  Assignment of a stock to this level implies that all important sources of uncertainty are fully and formally captured in the stock assessment model and the probability distribution of the OFL calculated within the assessment provides an adequate description of uncertainty of OFL. Accordingly, the OFL distribution will be estimated directly from the stock assessment.  In addition, for a stock assessment to be assigned to Level 1, the SSC must determine that the OFL probability distribution represents best available science.  Examples of attributes of the stock assessment that would lead to inclusion in Level 1 are:</w:t>
      </w:r>
    </w:p>
    <w:p w:rsidR="00767748" w:rsidRPr="0092235E" w:rsidRDefault="00767748" w:rsidP="00767748">
      <w:pPr>
        <w:jc w:val="both"/>
        <w:rPr>
          <w:color w:val="FF0000"/>
          <w:sz w:val="22"/>
          <w:szCs w:val="22"/>
        </w:rPr>
      </w:pPr>
    </w:p>
    <w:p w:rsidR="00767748" w:rsidRPr="0092235E" w:rsidRDefault="00767748" w:rsidP="00767748">
      <w:pPr>
        <w:numPr>
          <w:ilvl w:val="0"/>
          <w:numId w:val="25"/>
        </w:numPr>
        <w:jc w:val="both"/>
        <w:rPr>
          <w:color w:val="FF0000"/>
          <w:sz w:val="22"/>
          <w:szCs w:val="22"/>
        </w:rPr>
      </w:pPr>
      <w:r w:rsidRPr="0092235E">
        <w:rPr>
          <w:color w:val="FF0000"/>
          <w:sz w:val="22"/>
          <w:szCs w:val="22"/>
        </w:rPr>
        <w:t>Assessment model structure and any treatment of the data prior to inclusion in the model includes appropriate and necessary details of the biology of the stock, the fisheries that exploit the stock, and the data collection methods;</w:t>
      </w:r>
    </w:p>
    <w:p w:rsidR="00767748" w:rsidRPr="0092235E" w:rsidRDefault="00767748" w:rsidP="00767748">
      <w:pPr>
        <w:numPr>
          <w:ilvl w:val="0"/>
          <w:numId w:val="25"/>
        </w:numPr>
        <w:jc w:val="both"/>
        <w:rPr>
          <w:color w:val="FF0000"/>
          <w:sz w:val="22"/>
          <w:szCs w:val="22"/>
        </w:rPr>
      </w:pPr>
      <w:r w:rsidRPr="0092235E">
        <w:rPr>
          <w:color w:val="FF0000"/>
          <w:sz w:val="22"/>
          <w:szCs w:val="22"/>
        </w:rPr>
        <w:t>Estimation of stock status and reference points integrated in the same framework such that the OFL calculations promulgate all uncertainties (stock status and reference points) throughout estimation and forecasting;</w:t>
      </w:r>
    </w:p>
    <w:p w:rsidR="00767748" w:rsidRPr="0092235E" w:rsidRDefault="00767748" w:rsidP="00767748">
      <w:pPr>
        <w:numPr>
          <w:ilvl w:val="0"/>
          <w:numId w:val="25"/>
        </w:numPr>
        <w:jc w:val="both"/>
        <w:rPr>
          <w:color w:val="FF0000"/>
          <w:sz w:val="22"/>
          <w:szCs w:val="22"/>
        </w:rPr>
      </w:pPr>
      <w:r w:rsidRPr="0092235E">
        <w:rPr>
          <w:color w:val="FF0000"/>
          <w:sz w:val="22"/>
          <w:szCs w:val="22"/>
        </w:rPr>
        <w:t>Assessment estimates relevant quantities including F</w:t>
      </w:r>
      <w:r w:rsidRPr="0092235E">
        <w:rPr>
          <w:color w:val="FF0000"/>
          <w:sz w:val="22"/>
          <w:szCs w:val="22"/>
          <w:vertAlign w:val="subscript"/>
        </w:rPr>
        <w:t>MSY</w:t>
      </w:r>
      <w:r w:rsidRPr="0092235E">
        <w:rPr>
          <w:rStyle w:val="FootnoteReference"/>
          <w:color w:val="FF0000"/>
          <w:sz w:val="22"/>
          <w:szCs w:val="22"/>
        </w:rPr>
        <w:footnoteReference w:id="1"/>
      </w:r>
      <w:r w:rsidRPr="0092235E">
        <w:rPr>
          <w:color w:val="FF0000"/>
          <w:sz w:val="22"/>
          <w:szCs w:val="22"/>
        </w:rPr>
        <w:t>, OFL, biomass reference points, stock status, and their respective uncertainties; and</w:t>
      </w:r>
    </w:p>
    <w:p w:rsidR="00767748" w:rsidRPr="0092235E" w:rsidRDefault="00767748" w:rsidP="00767748">
      <w:pPr>
        <w:numPr>
          <w:ilvl w:val="0"/>
          <w:numId w:val="25"/>
        </w:numPr>
        <w:jc w:val="both"/>
        <w:rPr>
          <w:color w:val="FF0000"/>
          <w:sz w:val="22"/>
          <w:szCs w:val="22"/>
        </w:rPr>
      </w:pPr>
      <w:r w:rsidRPr="0092235E">
        <w:rPr>
          <w:color w:val="FF0000"/>
          <w:sz w:val="22"/>
          <w:szCs w:val="22"/>
        </w:rPr>
        <w:t>No substantial retrospective patterns in the estimates of fishing mortality (F), biomass (B), and recruitment (R) are present in the stock assessment estimates.</w:t>
      </w:r>
    </w:p>
    <w:p w:rsidR="00767748" w:rsidRPr="0092235E" w:rsidRDefault="00767748" w:rsidP="00767748">
      <w:pPr>
        <w:jc w:val="both"/>
        <w:rPr>
          <w:color w:val="FF0000"/>
          <w:sz w:val="22"/>
          <w:szCs w:val="22"/>
        </w:rPr>
      </w:pPr>
    </w:p>
    <w:p w:rsidR="00767748" w:rsidRPr="0092235E" w:rsidRDefault="00767748" w:rsidP="0092235E">
      <w:pPr>
        <w:ind w:left="450"/>
        <w:jc w:val="both"/>
        <w:rPr>
          <w:color w:val="FF0000"/>
          <w:sz w:val="22"/>
          <w:szCs w:val="22"/>
          <w:u w:val="single"/>
        </w:rPr>
      </w:pPr>
      <w:r w:rsidRPr="0092235E">
        <w:rPr>
          <w:color w:val="FF0000"/>
          <w:sz w:val="22"/>
          <w:szCs w:val="22"/>
        </w:rPr>
        <w:t>The important part of Level 1 is that the precision estimated using a purely statistical routine will define the OFL probability distribution.  Thus, all of the important sources of uncertainty are formally captured in the stock assessment model. When a Level 1 assessment is achieved, the assessment results are likely unbiased and fully consider uncertainty in the precision of estimates. Under Level 1, the ABC will be determined solely on the basis of an acceptable probability of overfishing (P*), determined by the Council’s risk policy (see alternatives in section 5.2.2), and the probability distribution of the OFL.</w:t>
      </w:r>
      <w:r w:rsidRPr="0092235E">
        <w:rPr>
          <w:color w:val="FF0000"/>
          <w:sz w:val="22"/>
          <w:szCs w:val="22"/>
          <w:u w:val="single"/>
        </w:rPr>
        <w:t xml:space="preserve"> </w:t>
      </w:r>
    </w:p>
    <w:p w:rsidR="00767748" w:rsidRPr="0092235E" w:rsidRDefault="00767748" w:rsidP="0092235E">
      <w:pPr>
        <w:ind w:left="450"/>
        <w:jc w:val="both"/>
        <w:rPr>
          <w:color w:val="FF0000"/>
          <w:sz w:val="22"/>
          <w:szCs w:val="22"/>
        </w:rPr>
      </w:pPr>
    </w:p>
    <w:p w:rsidR="00767748" w:rsidRPr="0092235E" w:rsidRDefault="00767748" w:rsidP="0092235E">
      <w:pPr>
        <w:ind w:left="450"/>
        <w:jc w:val="both"/>
        <w:rPr>
          <w:b/>
          <w:i/>
          <w:color w:val="FF0000"/>
          <w:sz w:val="22"/>
          <w:szCs w:val="22"/>
          <w:u w:val="single"/>
        </w:rPr>
      </w:pPr>
      <w:r w:rsidRPr="0092235E">
        <w:rPr>
          <w:b/>
          <w:i/>
          <w:color w:val="FF0000"/>
          <w:sz w:val="22"/>
          <w:szCs w:val="22"/>
          <w:u w:val="single"/>
        </w:rPr>
        <w:t>Level 2:</w:t>
      </w:r>
      <w:r w:rsidRPr="0092235E">
        <w:rPr>
          <w:b/>
          <w:i/>
          <w:color w:val="FF0000"/>
          <w:sz w:val="22"/>
          <w:szCs w:val="22"/>
        </w:rPr>
        <w:t xml:space="preserve"> </w:t>
      </w:r>
      <w:r w:rsidRPr="0092235E">
        <w:rPr>
          <w:color w:val="FF0000"/>
          <w:sz w:val="22"/>
          <w:szCs w:val="22"/>
        </w:rPr>
        <w:t>Level 2 indicates that an assessment has greater uncertainty than Level 1.  Specifically, the estimation of the probability distribution of the OFL directly from the stock assessment model fails to include some important sources of uncertainty, necessitating expert judgment during the preparation of the stock assessment, and the OFL probability distribution is deemed best available science by the SSC.  Examples of attributes of the stock assessment that would lead to inclusion in Level 2 are:</w:t>
      </w:r>
    </w:p>
    <w:p w:rsidR="00767748" w:rsidRPr="0092235E" w:rsidRDefault="00767748" w:rsidP="00767748">
      <w:pPr>
        <w:jc w:val="both"/>
        <w:rPr>
          <w:color w:val="FF0000"/>
          <w:sz w:val="22"/>
          <w:szCs w:val="22"/>
        </w:rPr>
      </w:pPr>
    </w:p>
    <w:p w:rsidR="00767748" w:rsidRPr="0092235E" w:rsidRDefault="00767748" w:rsidP="00767748">
      <w:pPr>
        <w:numPr>
          <w:ilvl w:val="0"/>
          <w:numId w:val="26"/>
        </w:numPr>
        <w:jc w:val="both"/>
        <w:rPr>
          <w:color w:val="FF0000"/>
          <w:sz w:val="22"/>
          <w:szCs w:val="22"/>
        </w:rPr>
      </w:pPr>
      <w:r w:rsidRPr="0092235E">
        <w:rPr>
          <w:color w:val="FF0000"/>
          <w:sz w:val="22"/>
          <w:szCs w:val="22"/>
        </w:rPr>
        <w:t xml:space="preserve">Key features of the biology of the stock, the fisheries that exploit it, or the data collection methods are missing from the stock assessment; </w:t>
      </w:r>
    </w:p>
    <w:p w:rsidR="00767748" w:rsidRPr="0092235E" w:rsidRDefault="00767748" w:rsidP="00767748">
      <w:pPr>
        <w:numPr>
          <w:ilvl w:val="0"/>
          <w:numId w:val="26"/>
        </w:numPr>
        <w:jc w:val="both"/>
        <w:rPr>
          <w:color w:val="FF0000"/>
          <w:sz w:val="22"/>
          <w:szCs w:val="22"/>
        </w:rPr>
      </w:pPr>
      <w:r w:rsidRPr="0092235E">
        <w:rPr>
          <w:color w:val="FF0000"/>
          <w:sz w:val="22"/>
          <w:szCs w:val="22"/>
        </w:rPr>
        <w:t>Assessment estimates relevant quantities, including reference points (which may be proxies) and stock status, together with their respective uncertainties, but the uncertainty is not fully promulgated through the model or some important sources may be lacking;</w:t>
      </w:r>
    </w:p>
    <w:p w:rsidR="00767748" w:rsidRPr="0092235E" w:rsidRDefault="00767748" w:rsidP="00767748">
      <w:pPr>
        <w:numPr>
          <w:ilvl w:val="0"/>
          <w:numId w:val="26"/>
        </w:numPr>
        <w:jc w:val="both"/>
        <w:rPr>
          <w:color w:val="FF0000"/>
          <w:sz w:val="22"/>
          <w:szCs w:val="22"/>
        </w:rPr>
      </w:pPr>
      <w:r w:rsidRPr="0092235E">
        <w:rPr>
          <w:color w:val="FF0000"/>
          <w:sz w:val="22"/>
          <w:szCs w:val="22"/>
        </w:rPr>
        <w:t>Estimates of the precision of biomass, fishing mortality rates, and their respective reference points are provided in the stock assessment; and</w:t>
      </w:r>
    </w:p>
    <w:p w:rsidR="00767748" w:rsidRPr="0092235E" w:rsidRDefault="00767748" w:rsidP="00767748">
      <w:pPr>
        <w:numPr>
          <w:ilvl w:val="0"/>
          <w:numId w:val="26"/>
        </w:numPr>
        <w:jc w:val="both"/>
        <w:rPr>
          <w:color w:val="FF0000"/>
          <w:sz w:val="22"/>
          <w:szCs w:val="22"/>
        </w:rPr>
      </w:pPr>
      <w:r w:rsidRPr="0092235E">
        <w:rPr>
          <w:color w:val="FF0000"/>
          <w:sz w:val="22"/>
          <w:szCs w:val="22"/>
        </w:rPr>
        <w:lastRenderedPageBreak/>
        <w:t xml:space="preserve">Accuracy of the MFMT and future biomass is estimated in the stock assessment by using </w:t>
      </w:r>
      <w:r w:rsidRPr="0092235E">
        <w:rPr>
          <w:i/>
          <w:color w:val="FF0000"/>
          <w:sz w:val="22"/>
          <w:szCs w:val="22"/>
        </w:rPr>
        <w:t>ad hoc</w:t>
      </w:r>
      <w:r w:rsidRPr="0092235E">
        <w:rPr>
          <w:color w:val="FF0000"/>
          <w:sz w:val="22"/>
          <w:szCs w:val="22"/>
        </w:rPr>
        <w:t xml:space="preserve"> methods.</w:t>
      </w:r>
    </w:p>
    <w:p w:rsidR="00767748" w:rsidRPr="0092235E" w:rsidRDefault="00767748" w:rsidP="00767748">
      <w:pPr>
        <w:jc w:val="both"/>
        <w:rPr>
          <w:color w:val="FF0000"/>
          <w:sz w:val="22"/>
          <w:szCs w:val="22"/>
        </w:rPr>
      </w:pPr>
    </w:p>
    <w:p w:rsidR="00767748" w:rsidRPr="0092235E" w:rsidRDefault="00767748" w:rsidP="0092235E">
      <w:pPr>
        <w:ind w:left="450"/>
        <w:jc w:val="both"/>
        <w:rPr>
          <w:color w:val="FF0000"/>
          <w:sz w:val="22"/>
          <w:szCs w:val="22"/>
        </w:rPr>
      </w:pPr>
      <w:r w:rsidRPr="0092235E">
        <w:rPr>
          <w:color w:val="FF0000"/>
          <w:sz w:val="22"/>
          <w:szCs w:val="22"/>
        </w:rPr>
        <w:t xml:space="preserve">In this level, ABC will be determined by using the Council’s risk policy (see alternatives in section 5.2.2), as with a Level 1 assessment, but with the OFL probability distribution based on the specified distribution in the stock assessment.    </w:t>
      </w:r>
    </w:p>
    <w:p w:rsidR="00767748" w:rsidRPr="0092235E" w:rsidRDefault="00767748" w:rsidP="0092235E">
      <w:pPr>
        <w:ind w:left="450"/>
        <w:jc w:val="both"/>
        <w:rPr>
          <w:color w:val="FF0000"/>
          <w:sz w:val="22"/>
          <w:szCs w:val="22"/>
        </w:rPr>
      </w:pPr>
    </w:p>
    <w:p w:rsidR="00767748" w:rsidRPr="0092235E" w:rsidRDefault="00767748" w:rsidP="0092235E">
      <w:pPr>
        <w:ind w:left="450"/>
        <w:jc w:val="both"/>
        <w:rPr>
          <w:b/>
          <w:i/>
          <w:color w:val="FF0000"/>
          <w:sz w:val="22"/>
          <w:szCs w:val="22"/>
          <w:u w:val="single"/>
        </w:rPr>
      </w:pPr>
      <w:r w:rsidRPr="0092235E">
        <w:rPr>
          <w:b/>
          <w:i/>
          <w:color w:val="FF0000"/>
          <w:sz w:val="22"/>
          <w:szCs w:val="22"/>
          <w:u w:val="single"/>
        </w:rPr>
        <w:t>Level 3:</w:t>
      </w:r>
      <w:r w:rsidRPr="0092235E">
        <w:rPr>
          <w:b/>
          <w:i/>
          <w:color w:val="FF0000"/>
          <w:sz w:val="22"/>
          <w:szCs w:val="22"/>
        </w:rPr>
        <w:t xml:space="preserve"> </w:t>
      </w:r>
      <w:r w:rsidRPr="0092235E">
        <w:rPr>
          <w:color w:val="FF0000"/>
          <w:sz w:val="22"/>
          <w:szCs w:val="22"/>
        </w:rPr>
        <w:t>Attributes of a stock assessment that would lead to inclusion in Level 3 are the same as Level 2, except that</w:t>
      </w:r>
    </w:p>
    <w:p w:rsidR="00767748" w:rsidRPr="0092235E" w:rsidRDefault="00767748" w:rsidP="00767748">
      <w:pPr>
        <w:jc w:val="both"/>
        <w:rPr>
          <w:color w:val="FF0000"/>
          <w:sz w:val="22"/>
          <w:szCs w:val="22"/>
        </w:rPr>
      </w:pPr>
    </w:p>
    <w:p w:rsidR="00767748" w:rsidRPr="0092235E" w:rsidRDefault="00767748" w:rsidP="00767748">
      <w:pPr>
        <w:numPr>
          <w:ilvl w:val="0"/>
          <w:numId w:val="26"/>
        </w:numPr>
        <w:jc w:val="both"/>
        <w:rPr>
          <w:color w:val="FF0000"/>
          <w:sz w:val="22"/>
          <w:szCs w:val="22"/>
        </w:rPr>
      </w:pPr>
      <w:r w:rsidRPr="0092235E">
        <w:rPr>
          <w:color w:val="FF0000"/>
          <w:sz w:val="22"/>
          <w:szCs w:val="22"/>
        </w:rPr>
        <w:t xml:space="preserve">The assessment does not contain estimates of the probability distribution of the OFL or the probability distribution provided does not, in the opinion of the SSC, adequately reflect uncertainty in the OFL estimate.  </w:t>
      </w:r>
    </w:p>
    <w:p w:rsidR="00767748" w:rsidRPr="0092235E" w:rsidRDefault="00767748" w:rsidP="00767748">
      <w:pPr>
        <w:ind w:left="1440"/>
        <w:jc w:val="both"/>
        <w:rPr>
          <w:color w:val="FF0000"/>
          <w:sz w:val="22"/>
          <w:szCs w:val="22"/>
        </w:rPr>
      </w:pPr>
    </w:p>
    <w:p w:rsidR="00767748" w:rsidRPr="0092235E" w:rsidRDefault="00767748" w:rsidP="0092235E">
      <w:pPr>
        <w:ind w:left="450"/>
        <w:jc w:val="both"/>
        <w:rPr>
          <w:color w:val="FF0000"/>
          <w:sz w:val="22"/>
          <w:szCs w:val="22"/>
        </w:rPr>
      </w:pPr>
      <w:r w:rsidRPr="0092235E">
        <w:rPr>
          <w:color w:val="FF0000"/>
          <w:sz w:val="22"/>
          <w:szCs w:val="22"/>
        </w:rPr>
        <w:t>Assessments in this level are judged to over- or underestimate the accuracy of the OFL. The SSC will adjust the distribution of the OFL and develop an ABC recommendation by applying the Council’s risk policy (see alternatives in section 5.2.2) to the modified OFL probability distribution. The SSC will develop a set of default levels of uncertainty in the OFL probability distribution for this level based on literature review and a planned evaluation of ABC control rules. A control rule of 75 percent of F</w:t>
      </w:r>
      <w:r w:rsidRPr="0092235E">
        <w:rPr>
          <w:color w:val="FF0000"/>
          <w:sz w:val="22"/>
          <w:szCs w:val="22"/>
          <w:vertAlign w:val="subscript"/>
        </w:rPr>
        <w:t>MSY</w:t>
      </w:r>
      <w:r w:rsidRPr="0092235E">
        <w:rPr>
          <w:color w:val="FF0000"/>
          <w:sz w:val="22"/>
          <w:szCs w:val="22"/>
        </w:rPr>
        <w:t xml:space="preserve"> may be applied as a default if an OFL distribution cannot be developed.</w:t>
      </w:r>
    </w:p>
    <w:p w:rsidR="00767748" w:rsidRPr="0092235E" w:rsidRDefault="00767748" w:rsidP="0092235E">
      <w:pPr>
        <w:ind w:left="450"/>
        <w:jc w:val="both"/>
        <w:rPr>
          <w:color w:val="FF0000"/>
          <w:sz w:val="22"/>
          <w:szCs w:val="22"/>
        </w:rPr>
      </w:pPr>
      <w:r w:rsidRPr="0092235E">
        <w:rPr>
          <w:color w:val="FF0000"/>
          <w:sz w:val="22"/>
          <w:szCs w:val="22"/>
        </w:rPr>
        <w:t xml:space="preserve">  </w:t>
      </w:r>
    </w:p>
    <w:p w:rsidR="00767748" w:rsidRPr="0092235E" w:rsidRDefault="00767748" w:rsidP="0092235E">
      <w:pPr>
        <w:ind w:left="450"/>
        <w:jc w:val="both"/>
        <w:rPr>
          <w:i/>
          <w:color w:val="FF0000"/>
          <w:sz w:val="22"/>
          <w:szCs w:val="22"/>
          <w:u w:val="single"/>
        </w:rPr>
      </w:pPr>
      <w:r w:rsidRPr="0092235E">
        <w:rPr>
          <w:b/>
          <w:i/>
          <w:color w:val="FF0000"/>
          <w:sz w:val="22"/>
          <w:szCs w:val="22"/>
          <w:u w:val="single"/>
        </w:rPr>
        <w:t>Level 4:</w:t>
      </w:r>
      <w:r w:rsidRPr="0092235E">
        <w:rPr>
          <w:i/>
          <w:color w:val="FF0000"/>
          <w:sz w:val="22"/>
          <w:szCs w:val="22"/>
        </w:rPr>
        <w:t xml:space="preserve"> </w:t>
      </w:r>
      <w:r w:rsidRPr="0092235E">
        <w:rPr>
          <w:color w:val="FF0000"/>
          <w:sz w:val="22"/>
          <w:szCs w:val="22"/>
        </w:rPr>
        <w:t xml:space="preserve">Stock assessments in Level 4 are deemed to have reliable estimates of trends in abundance and catch, but absolute abundance, fishing mortality rates, and reference points are suspect or absent.  Additionally, there are limited circumstances that may not fit the standard approaches to specification of reference points and management measures set forth in these guidelines (i.e., ABC determination). In these circumstances, the SSC may propose alternative approaches for satisfying the NS1 requirements of the Magnuson-Stevens Act than those set forth in the NS1 guidelines.  In particular, stocks in this level do not have point estimates of the OFL or probability distributions of the OFL that are considered best available science.  In most cases, stock assessments that fail peer review or are deemed highly uncertain by the SSC will be assigned to this level.  Examples of potential attributes for inclusion in this category are:  </w:t>
      </w:r>
    </w:p>
    <w:p w:rsidR="00767748" w:rsidRPr="0092235E" w:rsidRDefault="00767748" w:rsidP="00767748">
      <w:pPr>
        <w:jc w:val="both"/>
        <w:rPr>
          <w:color w:val="FF0000"/>
          <w:sz w:val="22"/>
          <w:szCs w:val="22"/>
        </w:rPr>
      </w:pPr>
    </w:p>
    <w:p w:rsidR="00767748" w:rsidRPr="0092235E" w:rsidRDefault="00767748" w:rsidP="00767748">
      <w:pPr>
        <w:numPr>
          <w:ilvl w:val="0"/>
          <w:numId w:val="26"/>
        </w:numPr>
        <w:jc w:val="both"/>
        <w:rPr>
          <w:color w:val="FF0000"/>
          <w:sz w:val="22"/>
          <w:szCs w:val="22"/>
        </w:rPr>
      </w:pPr>
      <w:r w:rsidRPr="0092235E">
        <w:rPr>
          <w:color w:val="FF0000"/>
          <w:sz w:val="22"/>
          <w:szCs w:val="22"/>
        </w:rPr>
        <w:t>Assessment approach is missing essential features of the biology of the stock, characteristics of data collection, and the fisheries that exploit it;</w:t>
      </w:r>
    </w:p>
    <w:p w:rsidR="00767748" w:rsidRPr="0092235E" w:rsidRDefault="00767748" w:rsidP="00767748">
      <w:pPr>
        <w:numPr>
          <w:ilvl w:val="0"/>
          <w:numId w:val="26"/>
        </w:numPr>
        <w:jc w:val="both"/>
        <w:rPr>
          <w:color w:val="FF0000"/>
          <w:sz w:val="22"/>
          <w:szCs w:val="22"/>
        </w:rPr>
      </w:pPr>
      <w:r w:rsidRPr="0092235E">
        <w:rPr>
          <w:color w:val="FF0000"/>
          <w:sz w:val="22"/>
          <w:szCs w:val="22"/>
        </w:rPr>
        <w:t>Stock status and reference points are estimated, but are not considered reliable;</w:t>
      </w:r>
    </w:p>
    <w:p w:rsidR="00767748" w:rsidRPr="0092235E" w:rsidRDefault="00767748" w:rsidP="00767748">
      <w:pPr>
        <w:numPr>
          <w:ilvl w:val="0"/>
          <w:numId w:val="26"/>
        </w:numPr>
        <w:jc w:val="both"/>
        <w:rPr>
          <w:color w:val="FF0000"/>
          <w:sz w:val="22"/>
          <w:szCs w:val="22"/>
        </w:rPr>
      </w:pPr>
      <w:r w:rsidRPr="0092235E">
        <w:rPr>
          <w:color w:val="FF0000"/>
          <w:sz w:val="22"/>
          <w:szCs w:val="22"/>
        </w:rPr>
        <w:t>Assessment may estimate some relevant quantities including biomass, fishing mortality or relative abundance, but only trends are deemed reliable;</w:t>
      </w:r>
    </w:p>
    <w:p w:rsidR="00767748" w:rsidRPr="0092235E" w:rsidRDefault="00767748" w:rsidP="00767748">
      <w:pPr>
        <w:numPr>
          <w:ilvl w:val="0"/>
          <w:numId w:val="26"/>
        </w:numPr>
        <w:jc w:val="both"/>
        <w:rPr>
          <w:color w:val="FF0000"/>
          <w:sz w:val="22"/>
          <w:szCs w:val="22"/>
        </w:rPr>
      </w:pPr>
      <w:r w:rsidRPr="0092235E">
        <w:rPr>
          <w:color w:val="FF0000"/>
          <w:sz w:val="22"/>
          <w:szCs w:val="22"/>
        </w:rPr>
        <w:t>Large retrospective patterns usually present; and</w:t>
      </w:r>
    </w:p>
    <w:p w:rsidR="00767748" w:rsidRPr="0092235E" w:rsidRDefault="00767748" w:rsidP="00767748">
      <w:pPr>
        <w:numPr>
          <w:ilvl w:val="0"/>
          <w:numId w:val="26"/>
        </w:numPr>
        <w:jc w:val="both"/>
        <w:rPr>
          <w:color w:val="FF0000"/>
          <w:sz w:val="22"/>
          <w:szCs w:val="22"/>
        </w:rPr>
      </w:pPr>
      <w:r w:rsidRPr="0092235E">
        <w:rPr>
          <w:color w:val="FF0000"/>
          <w:sz w:val="22"/>
          <w:szCs w:val="22"/>
        </w:rPr>
        <w:t xml:space="preserve">Uncertainty may or may not be considered, but estimates of uncertainty are probably substantially underestimated. </w:t>
      </w:r>
    </w:p>
    <w:p w:rsidR="00767748" w:rsidRPr="0092235E" w:rsidRDefault="00767748" w:rsidP="00767748">
      <w:pPr>
        <w:jc w:val="both"/>
        <w:rPr>
          <w:color w:val="FF0000"/>
          <w:sz w:val="22"/>
          <w:szCs w:val="22"/>
        </w:rPr>
      </w:pPr>
    </w:p>
    <w:p w:rsidR="00767748" w:rsidRPr="0092235E" w:rsidRDefault="00767748" w:rsidP="0092235E">
      <w:pPr>
        <w:ind w:left="450"/>
        <w:jc w:val="both"/>
        <w:rPr>
          <w:color w:val="FF0000"/>
          <w:sz w:val="22"/>
          <w:szCs w:val="22"/>
        </w:rPr>
      </w:pPr>
      <w:r w:rsidRPr="0092235E">
        <w:rPr>
          <w:color w:val="FF0000"/>
          <w:sz w:val="22"/>
          <w:szCs w:val="22"/>
        </w:rPr>
        <w:t xml:space="preserve">In this level, a simple control rule will be used based on biomass and catch history and the Council’s risk policy.  </w:t>
      </w:r>
    </w:p>
    <w:p w:rsidR="00767748" w:rsidRPr="0092235E" w:rsidRDefault="00767748" w:rsidP="0092235E">
      <w:pPr>
        <w:ind w:left="450"/>
        <w:jc w:val="both"/>
        <w:rPr>
          <w:color w:val="FF0000"/>
          <w:sz w:val="22"/>
          <w:szCs w:val="22"/>
        </w:rPr>
      </w:pPr>
    </w:p>
    <w:p w:rsidR="00026187" w:rsidRDefault="00767748" w:rsidP="00026187">
      <w:pPr>
        <w:ind w:left="450"/>
        <w:jc w:val="both"/>
        <w:rPr>
          <w:color w:val="FF0000"/>
          <w:sz w:val="22"/>
          <w:szCs w:val="22"/>
        </w:rPr>
      </w:pPr>
      <w:r w:rsidRPr="0092235E">
        <w:rPr>
          <w:color w:val="FF0000"/>
          <w:sz w:val="22"/>
          <w:szCs w:val="22"/>
        </w:rPr>
        <w:t xml:space="preserve">The SSC will determine, based on the assessment level to which a stock is classified, the specifics of the control rule to specify ABC that would be expected to attain the probability of overfishing specified in the Council's risk policy. The SSC may deviate from the above control rule methods framework or level criteria and recommend an ABC that differs from the result of the ABC control rule calculation, but must provide justification for doing so. </w:t>
      </w:r>
    </w:p>
    <w:p w:rsidR="00026187" w:rsidRDefault="00026187" w:rsidP="00026187">
      <w:pPr>
        <w:ind w:left="450"/>
        <w:jc w:val="both"/>
        <w:rPr>
          <w:color w:val="FF0000"/>
          <w:sz w:val="22"/>
          <w:szCs w:val="22"/>
        </w:rPr>
      </w:pPr>
    </w:p>
    <w:p w:rsidR="006D15C2" w:rsidRPr="00703CD8" w:rsidRDefault="00C619FD" w:rsidP="00026187">
      <w:pPr>
        <w:ind w:left="450"/>
        <w:jc w:val="both"/>
        <w:rPr>
          <w:sz w:val="18"/>
          <w:szCs w:val="18"/>
        </w:rPr>
      </w:pPr>
      <w:r>
        <w:rPr>
          <w:sz w:val="18"/>
          <w:szCs w:val="18"/>
        </w:rPr>
        <w:t>(</w:t>
      </w:r>
      <w:r w:rsidR="004D4821">
        <w:rPr>
          <w:sz w:val="18"/>
          <w:szCs w:val="18"/>
        </w:rPr>
        <w:t>~</w:t>
      </w:r>
      <w:r w:rsidR="00EB1CA6" w:rsidRPr="00EB1CA6">
        <w:rPr>
          <w:sz w:val="18"/>
          <w:szCs w:val="18"/>
        </w:rPr>
        <w:t>:\</w:t>
      </w:r>
      <w:proofErr w:type="spellStart"/>
      <w:r w:rsidR="00EB1CA6" w:rsidRPr="00EB1CA6">
        <w:rPr>
          <w:sz w:val="18"/>
          <w:szCs w:val="18"/>
        </w:rPr>
        <w:t>sarc</w:t>
      </w:r>
      <w:proofErr w:type="spellEnd"/>
      <w:r w:rsidR="00EB1CA6" w:rsidRPr="00EB1CA6">
        <w:rPr>
          <w:sz w:val="18"/>
          <w:szCs w:val="18"/>
        </w:rPr>
        <w:t>\</w:t>
      </w:r>
      <w:r w:rsidR="005F55E8">
        <w:rPr>
          <w:sz w:val="18"/>
          <w:szCs w:val="18"/>
        </w:rPr>
        <w:t>sarc5</w:t>
      </w:r>
      <w:r w:rsidR="007D61BB">
        <w:rPr>
          <w:sz w:val="18"/>
          <w:szCs w:val="18"/>
        </w:rPr>
        <w:t>3</w:t>
      </w:r>
      <w:r w:rsidR="005F55E8">
        <w:rPr>
          <w:sz w:val="18"/>
          <w:szCs w:val="18"/>
        </w:rPr>
        <w:t xml:space="preserve">…\TORs\DRAFT </w:t>
      </w:r>
      <w:r w:rsidR="00721643">
        <w:rPr>
          <w:sz w:val="18"/>
          <w:szCs w:val="18"/>
        </w:rPr>
        <w:t>SAW-</w:t>
      </w:r>
      <w:r w:rsidR="00EB1CA6">
        <w:rPr>
          <w:sz w:val="18"/>
          <w:szCs w:val="18"/>
        </w:rPr>
        <w:t>SARC</w:t>
      </w:r>
      <w:r w:rsidR="005F55E8">
        <w:rPr>
          <w:sz w:val="18"/>
          <w:szCs w:val="18"/>
        </w:rPr>
        <w:t>-5</w:t>
      </w:r>
      <w:r w:rsidR="007D61BB">
        <w:rPr>
          <w:sz w:val="18"/>
          <w:szCs w:val="18"/>
        </w:rPr>
        <w:t>3</w:t>
      </w:r>
      <w:proofErr w:type="gramStart"/>
      <w:r>
        <w:rPr>
          <w:sz w:val="18"/>
          <w:szCs w:val="18"/>
        </w:rPr>
        <w:t>_[</w:t>
      </w:r>
      <w:proofErr w:type="gramEnd"/>
      <w:r>
        <w:rPr>
          <w:sz w:val="18"/>
          <w:szCs w:val="18"/>
        </w:rPr>
        <w:t>date]</w:t>
      </w:r>
      <w:r w:rsidR="0053034E">
        <w:rPr>
          <w:sz w:val="18"/>
          <w:szCs w:val="18"/>
        </w:rPr>
        <w:t>.doc</w:t>
      </w:r>
      <w:r>
        <w:rPr>
          <w:sz w:val="18"/>
          <w:szCs w:val="18"/>
        </w:rPr>
        <w:t>)</w:t>
      </w:r>
    </w:p>
    <w:sectPr w:rsidR="006D15C2" w:rsidRPr="00703CD8" w:rsidSect="001D628D">
      <w:footerReference w:type="even" r:id="rId11"/>
      <w:footerReference w:type="default" r:id="rId12"/>
      <w:pgSz w:w="12240" w:h="15840" w:code="1"/>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35E" w:rsidRDefault="0092235E">
      <w:r>
        <w:separator/>
      </w:r>
    </w:p>
  </w:endnote>
  <w:endnote w:type="continuationSeparator" w:id="0">
    <w:p w:rsidR="0092235E" w:rsidRDefault="0092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5E" w:rsidRDefault="00C318D7" w:rsidP="00E62F32">
    <w:pPr>
      <w:pStyle w:val="Footer"/>
      <w:framePr w:wrap="around" w:vAnchor="text" w:hAnchor="margin" w:xAlign="center" w:y="1"/>
      <w:rPr>
        <w:rStyle w:val="PageNumber"/>
      </w:rPr>
    </w:pPr>
    <w:r>
      <w:rPr>
        <w:rStyle w:val="PageNumber"/>
      </w:rPr>
      <w:fldChar w:fldCharType="begin"/>
    </w:r>
    <w:r w:rsidR="0092235E">
      <w:rPr>
        <w:rStyle w:val="PageNumber"/>
      </w:rPr>
      <w:instrText xml:space="preserve">PAGE  </w:instrText>
    </w:r>
    <w:r>
      <w:rPr>
        <w:rStyle w:val="PageNumber"/>
      </w:rPr>
      <w:fldChar w:fldCharType="end"/>
    </w:r>
  </w:p>
  <w:p w:rsidR="0092235E" w:rsidRDefault="00922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35E" w:rsidRDefault="00C318D7" w:rsidP="00E62F32">
    <w:pPr>
      <w:pStyle w:val="Footer"/>
      <w:framePr w:wrap="around" w:vAnchor="text" w:hAnchor="margin" w:xAlign="center" w:y="1"/>
      <w:rPr>
        <w:rStyle w:val="PageNumber"/>
      </w:rPr>
    </w:pPr>
    <w:r>
      <w:rPr>
        <w:rStyle w:val="PageNumber"/>
      </w:rPr>
      <w:fldChar w:fldCharType="begin"/>
    </w:r>
    <w:r w:rsidR="0092235E">
      <w:rPr>
        <w:rStyle w:val="PageNumber"/>
      </w:rPr>
      <w:instrText xml:space="preserve">PAGE  </w:instrText>
    </w:r>
    <w:r>
      <w:rPr>
        <w:rStyle w:val="PageNumber"/>
      </w:rPr>
      <w:fldChar w:fldCharType="separate"/>
    </w:r>
    <w:r w:rsidR="0067332A">
      <w:rPr>
        <w:rStyle w:val="PageNumber"/>
        <w:noProof/>
      </w:rPr>
      <w:t>1</w:t>
    </w:r>
    <w:r>
      <w:rPr>
        <w:rStyle w:val="PageNumber"/>
      </w:rPr>
      <w:fldChar w:fldCharType="end"/>
    </w:r>
  </w:p>
  <w:p w:rsidR="0092235E" w:rsidRDefault="00922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35E" w:rsidRDefault="0092235E">
      <w:r>
        <w:separator/>
      </w:r>
    </w:p>
  </w:footnote>
  <w:footnote w:type="continuationSeparator" w:id="0">
    <w:p w:rsidR="0092235E" w:rsidRDefault="0092235E">
      <w:r>
        <w:continuationSeparator/>
      </w:r>
    </w:p>
  </w:footnote>
  <w:footnote w:id="1">
    <w:p w:rsidR="0092235E" w:rsidRDefault="0092235E" w:rsidP="00767748">
      <w:pPr>
        <w:pStyle w:val="FootnoteText"/>
      </w:pPr>
      <w:r w:rsidRPr="00A46B53">
        <w:rPr>
          <w:rStyle w:val="FootnoteReference"/>
        </w:rPr>
        <w:footnoteRef/>
      </w:r>
      <w:r w:rsidRPr="00A46B53">
        <w:t xml:space="preserve"> With justification, F</w:t>
      </w:r>
      <w:r w:rsidRPr="00A46B53">
        <w:rPr>
          <w:vertAlign w:val="subscript"/>
        </w:rPr>
        <w:t>MSY</w:t>
      </w:r>
      <w:r w:rsidRPr="00A46B53">
        <w:t xml:space="preserve"> may be replaced with an alternative </w:t>
      </w:r>
      <w:r>
        <w:t>maximum</w:t>
      </w:r>
      <w:r w:rsidRPr="00A46B53">
        <w:t xml:space="preserve"> fishing mortality </w:t>
      </w:r>
      <w:r>
        <w:t>threshold</w:t>
      </w:r>
      <w:r w:rsidRPr="00A46B53">
        <w:t xml:space="preserve"> to define </w:t>
      </w:r>
      <w:r>
        <w:t xml:space="preserve">the </w:t>
      </w:r>
      <w:r w:rsidRPr="00A46B53">
        <w:t>OFL.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8F3"/>
    <w:multiLevelType w:val="hybridMultilevel"/>
    <w:tmpl w:val="E768275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77F3106"/>
    <w:multiLevelType w:val="hybridMultilevel"/>
    <w:tmpl w:val="3FFAAD2C"/>
    <w:lvl w:ilvl="0" w:tplc="17CA1F7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363F68"/>
    <w:multiLevelType w:val="hybridMultilevel"/>
    <w:tmpl w:val="8C82E1B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73BEA"/>
    <w:multiLevelType w:val="hybridMultilevel"/>
    <w:tmpl w:val="00CE25B6"/>
    <w:lvl w:ilvl="0" w:tplc="6A9413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1426EB"/>
    <w:multiLevelType w:val="hybridMultilevel"/>
    <w:tmpl w:val="769C9A5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B00692C"/>
    <w:multiLevelType w:val="hybridMultilevel"/>
    <w:tmpl w:val="FB48A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C52C9B"/>
    <w:multiLevelType w:val="hybridMultilevel"/>
    <w:tmpl w:val="965A88D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0F6CA2"/>
    <w:multiLevelType w:val="hybridMultilevel"/>
    <w:tmpl w:val="BBB23C86"/>
    <w:lvl w:ilvl="0" w:tplc="CC8A6C7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265E7B"/>
    <w:multiLevelType w:val="hybridMultilevel"/>
    <w:tmpl w:val="BE4841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ECC3EB5"/>
    <w:multiLevelType w:val="hybridMultilevel"/>
    <w:tmpl w:val="B56219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3BC1282"/>
    <w:multiLevelType w:val="singleLevel"/>
    <w:tmpl w:val="C8AAD6EA"/>
    <w:lvl w:ilvl="0">
      <w:start w:val="1"/>
      <w:numFmt w:val="decimal"/>
      <w:lvlText w:val="%1."/>
      <w:legacy w:legacy="1" w:legacySpace="0" w:legacyIndent="1"/>
      <w:lvlJc w:val="left"/>
      <w:pPr>
        <w:ind w:left="631" w:hanging="1"/>
      </w:pPr>
      <w:rPr>
        <w:rFonts w:ascii="Times New Roman" w:hAnsi="Times New Roman" w:hint="default"/>
      </w:rPr>
    </w:lvl>
  </w:abstractNum>
  <w:abstractNum w:abstractNumId="11">
    <w:nsid w:val="54627516"/>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552F3F8E"/>
    <w:multiLevelType w:val="hybridMultilevel"/>
    <w:tmpl w:val="D526A6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712A12"/>
    <w:multiLevelType w:val="hybridMultilevel"/>
    <w:tmpl w:val="B040F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923489"/>
    <w:multiLevelType w:val="hybridMultilevel"/>
    <w:tmpl w:val="3872C7B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89E5B16"/>
    <w:multiLevelType w:val="hybridMultilevel"/>
    <w:tmpl w:val="86666F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E3570"/>
    <w:multiLevelType w:val="hybridMultilevel"/>
    <w:tmpl w:val="A1EAF7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59D1700"/>
    <w:multiLevelType w:val="hybridMultilevel"/>
    <w:tmpl w:val="09902F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6307A97"/>
    <w:multiLevelType w:val="hybridMultilevel"/>
    <w:tmpl w:val="8F702DCC"/>
    <w:lvl w:ilvl="0" w:tplc="CC8A6C7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8962C0"/>
    <w:multiLevelType w:val="hybridMultilevel"/>
    <w:tmpl w:val="DAD24A9E"/>
    <w:lvl w:ilvl="0" w:tplc="0409000F">
      <w:start w:val="2"/>
      <w:numFmt w:val="decimal"/>
      <w:lvlText w:val="%1."/>
      <w:lvlJc w:val="left"/>
      <w:pPr>
        <w:tabs>
          <w:tab w:val="num" w:pos="720"/>
        </w:tabs>
        <w:ind w:left="720" w:hanging="360"/>
      </w:pPr>
      <w:rPr>
        <w:rFonts w:hint="default"/>
      </w:rPr>
    </w:lvl>
    <w:lvl w:ilvl="1" w:tplc="2026B5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C644A7"/>
    <w:multiLevelType w:val="hybridMultilevel"/>
    <w:tmpl w:val="E774E038"/>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1">
    <w:nsid w:val="6A9C2579"/>
    <w:multiLevelType w:val="hybridMultilevel"/>
    <w:tmpl w:val="C5A4CE62"/>
    <w:lvl w:ilvl="0" w:tplc="F9A27D32">
      <w:start w:val="1"/>
      <w:numFmt w:val="decimal"/>
      <w:lvlText w:val="%1."/>
      <w:lvlJc w:val="left"/>
      <w:pPr>
        <w:tabs>
          <w:tab w:val="num" w:pos="360"/>
        </w:tabs>
        <w:ind w:left="720" w:hanging="432"/>
      </w:pPr>
      <w:rPr>
        <w:rFonts w:ascii="Times New Roman" w:eastAsia="Times New Roman" w:hAnsi="Times New Roman" w:cs="Times New Roman"/>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3F262C0"/>
    <w:multiLevelType w:val="multilevel"/>
    <w:tmpl w:val="769A7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2B68C6"/>
    <w:multiLevelType w:val="hybridMultilevel"/>
    <w:tmpl w:val="76C859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BD27DDF"/>
    <w:multiLevelType w:val="hybridMultilevel"/>
    <w:tmpl w:val="6F78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6A0554"/>
    <w:multiLevelType w:val="hybridMultilevel"/>
    <w:tmpl w:val="3B904F5C"/>
    <w:lvl w:ilvl="0" w:tplc="0A907A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22"/>
  </w:num>
  <w:num w:numId="4">
    <w:abstractNumId w:val="25"/>
  </w:num>
  <w:num w:numId="5">
    <w:abstractNumId w:val="21"/>
  </w:num>
  <w:num w:numId="6">
    <w:abstractNumId w:val="10"/>
  </w:num>
  <w:num w:numId="7">
    <w:abstractNumId w:val="19"/>
  </w:num>
  <w:num w:numId="8">
    <w:abstractNumId w:val="6"/>
  </w:num>
  <w:num w:numId="9">
    <w:abstractNumId w:val="2"/>
  </w:num>
  <w:num w:numId="10">
    <w:abstractNumId w:val="3"/>
  </w:num>
  <w:num w:numId="11">
    <w:abstractNumId w:val="15"/>
  </w:num>
  <w:num w:numId="12">
    <w:abstractNumId w:val="24"/>
  </w:num>
  <w:num w:numId="13">
    <w:abstractNumId w:val="4"/>
  </w:num>
  <w:num w:numId="14">
    <w:abstractNumId w:val="0"/>
  </w:num>
  <w:num w:numId="15">
    <w:abstractNumId w:val="14"/>
  </w:num>
  <w:num w:numId="16">
    <w:abstractNumId w:val="13"/>
  </w:num>
  <w:num w:numId="17">
    <w:abstractNumId w:val="16"/>
  </w:num>
  <w:num w:numId="18">
    <w:abstractNumId w:val="5"/>
  </w:num>
  <w:num w:numId="19">
    <w:abstractNumId w:val="8"/>
  </w:num>
  <w:num w:numId="20">
    <w:abstractNumId w:val="20"/>
  </w:num>
  <w:num w:numId="21">
    <w:abstractNumId w:val="12"/>
  </w:num>
  <w:num w:numId="22">
    <w:abstractNumId w:val="9"/>
  </w:num>
  <w:num w:numId="23">
    <w:abstractNumId w:val="17"/>
  </w:num>
  <w:num w:numId="24">
    <w:abstractNumId w:val="23"/>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9A"/>
    <w:rsid w:val="0000195C"/>
    <w:rsid w:val="00005647"/>
    <w:rsid w:val="000069E6"/>
    <w:rsid w:val="00025508"/>
    <w:rsid w:val="00026187"/>
    <w:rsid w:val="00026F26"/>
    <w:rsid w:val="00030347"/>
    <w:rsid w:val="00032CFA"/>
    <w:rsid w:val="000351A5"/>
    <w:rsid w:val="00035F43"/>
    <w:rsid w:val="0004052F"/>
    <w:rsid w:val="0006245F"/>
    <w:rsid w:val="00065289"/>
    <w:rsid w:val="00071736"/>
    <w:rsid w:val="000749B1"/>
    <w:rsid w:val="000852B0"/>
    <w:rsid w:val="00086A3A"/>
    <w:rsid w:val="0008767D"/>
    <w:rsid w:val="00091ABC"/>
    <w:rsid w:val="00094B9E"/>
    <w:rsid w:val="00095E46"/>
    <w:rsid w:val="00095F2E"/>
    <w:rsid w:val="000A1B33"/>
    <w:rsid w:val="000A27C9"/>
    <w:rsid w:val="000A51D9"/>
    <w:rsid w:val="000B1B92"/>
    <w:rsid w:val="000B2EA6"/>
    <w:rsid w:val="000B7597"/>
    <w:rsid w:val="000C1F45"/>
    <w:rsid w:val="000C4870"/>
    <w:rsid w:val="000D1B20"/>
    <w:rsid w:val="000E0571"/>
    <w:rsid w:val="000E12C2"/>
    <w:rsid w:val="000F659C"/>
    <w:rsid w:val="00110F43"/>
    <w:rsid w:val="0011234B"/>
    <w:rsid w:val="001148B8"/>
    <w:rsid w:val="0011743B"/>
    <w:rsid w:val="00121204"/>
    <w:rsid w:val="0013567D"/>
    <w:rsid w:val="00143626"/>
    <w:rsid w:val="00146660"/>
    <w:rsid w:val="00150B8F"/>
    <w:rsid w:val="00151F76"/>
    <w:rsid w:val="00152077"/>
    <w:rsid w:val="00153263"/>
    <w:rsid w:val="00153967"/>
    <w:rsid w:val="00171B09"/>
    <w:rsid w:val="0017256C"/>
    <w:rsid w:val="001733FB"/>
    <w:rsid w:val="00192978"/>
    <w:rsid w:val="001A29B1"/>
    <w:rsid w:val="001B588F"/>
    <w:rsid w:val="001C30F0"/>
    <w:rsid w:val="001D08A7"/>
    <w:rsid w:val="001D0CAB"/>
    <w:rsid w:val="001D32B5"/>
    <w:rsid w:val="001D628D"/>
    <w:rsid w:val="001D651A"/>
    <w:rsid w:val="001D7905"/>
    <w:rsid w:val="001E04C0"/>
    <w:rsid w:val="001E3893"/>
    <w:rsid w:val="001E3910"/>
    <w:rsid w:val="001E65AD"/>
    <w:rsid w:val="001E77CB"/>
    <w:rsid w:val="001F766A"/>
    <w:rsid w:val="002078F5"/>
    <w:rsid w:val="00216706"/>
    <w:rsid w:val="00216AA1"/>
    <w:rsid w:val="00217A1F"/>
    <w:rsid w:val="002307EC"/>
    <w:rsid w:val="00231409"/>
    <w:rsid w:val="00231E0F"/>
    <w:rsid w:val="00232D41"/>
    <w:rsid w:val="0023325F"/>
    <w:rsid w:val="00241605"/>
    <w:rsid w:val="00246932"/>
    <w:rsid w:val="00247978"/>
    <w:rsid w:val="0025295E"/>
    <w:rsid w:val="002546FF"/>
    <w:rsid w:val="00260284"/>
    <w:rsid w:val="00265190"/>
    <w:rsid w:val="00276EFB"/>
    <w:rsid w:val="002801CE"/>
    <w:rsid w:val="0028058A"/>
    <w:rsid w:val="0028224F"/>
    <w:rsid w:val="0028402B"/>
    <w:rsid w:val="0028785F"/>
    <w:rsid w:val="00292304"/>
    <w:rsid w:val="00293D57"/>
    <w:rsid w:val="002A289C"/>
    <w:rsid w:val="002A297A"/>
    <w:rsid w:val="002B2497"/>
    <w:rsid w:val="002B33CF"/>
    <w:rsid w:val="002C12E6"/>
    <w:rsid w:val="002C22FF"/>
    <w:rsid w:val="002C329F"/>
    <w:rsid w:val="002C59FA"/>
    <w:rsid w:val="002E22C8"/>
    <w:rsid w:val="002E7446"/>
    <w:rsid w:val="002F0503"/>
    <w:rsid w:val="002F7CC6"/>
    <w:rsid w:val="00303450"/>
    <w:rsid w:val="00305613"/>
    <w:rsid w:val="00326BA0"/>
    <w:rsid w:val="00337B22"/>
    <w:rsid w:val="00341238"/>
    <w:rsid w:val="00342230"/>
    <w:rsid w:val="00354286"/>
    <w:rsid w:val="003575D6"/>
    <w:rsid w:val="00364590"/>
    <w:rsid w:val="00366159"/>
    <w:rsid w:val="00370CCD"/>
    <w:rsid w:val="00371833"/>
    <w:rsid w:val="00372FDD"/>
    <w:rsid w:val="00376E07"/>
    <w:rsid w:val="003779BA"/>
    <w:rsid w:val="00385F26"/>
    <w:rsid w:val="00387550"/>
    <w:rsid w:val="003920D3"/>
    <w:rsid w:val="003A52D5"/>
    <w:rsid w:val="003B10C0"/>
    <w:rsid w:val="003B5758"/>
    <w:rsid w:val="003C0344"/>
    <w:rsid w:val="003C3C0E"/>
    <w:rsid w:val="003C79DB"/>
    <w:rsid w:val="003D5331"/>
    <w:rsid w:val="003E2629"/>
    <w:rsid w:val="003E2F9B"/>
    <w:rsid w:val="003E6D91"/>
    <w:rsid w:val="003F0E25"/>
    <w:rsid w:val="003F2A88"/>
    <w:rsid w:val="003F4927"/>
    <w:rsid w:val="003F6F5B"/>
    <w:rsid w:val="0040794E"/>
    <w:rsid w:val="00411835"/>
    <w:rsid w:val="00420D03"/>
    <w:rsid w:val="004236CB"/>
    <w:rsid w:val="00443029"/>
    <w:rsid w:val="00453387"/>
    <w:rsid w:val="0045548E"/>
    <w:rsid w:val="00456451"/>
    <w:rsid w:val="00476E20"/>
    <w:rsid w:val="00483DAB"/>
    <w:rsid w:val="004842B7"/>
    <w:rsid w:val="00486EB4"/>
    <w:rsid w:val="00486ED5"/>
    <w:rsid w:val="004876CF"/>
    <w:rsid w:val="00491AFC"/>
    <w:rsid w:val="004A51D1"/>
    <w:rsid w:val="004C1283"/>
    <w:rsid w:val="004C5DC0"/>
    <w:rsid w:val="004C7600"/>
    <w:rsid w:val="004D029A"/>
    <w:rsid w:val="004D396B"/>
    <w:rsid w:val="004D4821"/>
    <w:rsid w:val="004D4A33"/>
    <w:rsid w:val="004D57E3"/>
    <w:rsid w:val="004D6367"/>
    <w:rsid w:val="005026A8"/>
    <w:rsid w:val="005111DF"/>
    <w:rsid w:val="0053034E"/>
    <w:rsid w:val="0053094B"/>
    <w:rsid w:val="00536456"/>
    <w:rsid w:val="00554099"/>
    <w:rsid w:val="0055490F"/>
    <w:rsid w:val="005568EC"/>
    <w:rsid w:val="00562479"/>
    <w:rsid w:val="0056297F"/>
    <w:rsid w:val="005645EB"/>
    <w:rsid w:val="005649AA"/>
    <w:rsid w:val="00574A55"/>
    <w:rsid w:val="00576E23"/>
    <w:rsid w:val="00580B4B"/>
    <w:rsid w:val="00585515"/>
    <w:rsid w:val="00586971"/>
    <w:rsid w:val="00593394"/>
    <w:rsid w:val="005A2681"/>
    <w:rsid w:val="005B3775"/>
    <w:rsid w:val="005C5359"/>
    <w:rsid w:val="005C7F97"/>
    <w:rsid w:val="005D4182"/>
    <w:rsid w:val="005D5221"/>
    <w:rsid w:val="005E3C59"/>
    <w:rsid w:val="005F07B0"/>
    <w:rsid w:val="005F13AA"/>
    <w:rsid w:val="005F55E8"/>
    <w:rsid w:val="005F584E"/>
    <w:rsid w:val="005F7DEA"/>
    <w:rsid w:val="00605747"/>
    <w:rsid w:val="00606448"/>
    <w:rsid w:val="00607F1B"/>
    <w:rsid w:val="006137AA"/>
    <w:rsid w:val="006219D3"/>
    <w:rsid w:val="00624E91"/>
    <w:rsid w:val="006359F4"/>
    <w:rsid w:val="00640A7E"/>
    <w:rsid w:val="006563CC"/>
    <w:rsid w:val="006565A2"/>
    <w:rsid w:val="00656E1C"/>
    <w:rsid w:val="006607CF"/>
    <w:rsid w:val="0067332A"/>
    <w:rsid w:val="00673C3E"/>
    <w:rsid w:val="0067556D"/>
    <w:rsid w:val="0068359F"/>
    <w:rsid w:val="006842BB"/>
    <w:rsid w:val="00695B6F"/>
    <w:rsid w:val="006B5D79"/>
    <w:rsid w:val="006D15C2"/>
    <w:rsid w:val="006D60DD"/>
    <w:rsid w:val="006E045A"/>
    <w:rsid w:val="006E2AA6"/>
    <w:rsid w:val="006E57EB"/>
    <w:rsid w:val="006E5DA2"/>
    <w:rsid w:val="006F19F2"/>
    <w:rsid w:val="00700C43"/>
    <w:rsid w:val="00706617"/>
    <w:rsid w:val="00707014"/>
    <w:rsid w:val="0071660F"/>
    <w:rsid w:val="00716D98"/>
    <w:rsid w:val="00717079"/>
    <w:rsid w:val="00721643"/>
    <w:rsid w:val="00721C90"/>
    <w:rsid w:val="007340FA"/>
    <w:rsid w:val="00737D11"/>
    <w:rsid w:val="00740368"/>
    <w:rsid w:val="007418A6"/>
    <w:rsid w:val="007428B0"/>
    <w:rsid w:val="00753413"/>
    <w:rsid w:val="00755EC9"/>
    <w:rsid w:val="00763C42"/>
    <w:rsid w:val="00766E2F"/>
    <w:rsid w:val="00767748"/>
    <w:rsid w:val="00772C2A"/>
    <w:rsid w:val="007737AD"/>
    <w:rsid w:val="0077684C"/>
    <w:rsid w:val="00780221"/>
    <w:rsid w:val="007A355F"/>
    <w:rsid w:val="007A6FC5"/>
    <w:rsid w:val="007B3D2A"/>
    <w:rsid w:val="007B46EE"/>
    <w:rsid w:val="007C22B2"/>
    <w:rsid w:val="007D1D6C"/>
    <w:rsid w:val="007D403E"/>
    <w:rsid w:val="007D61BB"/>
    <w:rsid w:val="007E48C1"/>
    <w:rsid w:val="007F30A3"/>
    <w:rsid w:val="007F568E"/>
    <w:rsid w:val="007F7248"/>
    <w:rsid w:val="00803C69"/>
    <w:rsid w:val="008126DA"/>
    <w:rsid w:val="0081412A"/>
    <w:rsid w:val="00815492"/>
    <w:rsid w:val="00817A27"/>
    <w:rsid w:val="008231B9"/>
    <w:rsid w:val="00843F22"/>
    <w:rsid w:val="008506DB"/>
    <w:rsid w:val="0085700C"/>
    <w:rsid w:val="008620C0"/>
    <w:rsid w:val="00862F2F"/>
    <w:rsid w:val="00863D2D"/>
    <w:rsid w:val="00885236"/>
    <w:rsid w:val="008933ED"/>
    <w:rsid w:val="008938B4"/>
    <w:rsid w:val="008A255C"/>
    <w:rsid w:val="008C6B1A"/>
    <w:rsid w:val="008D2375"/>
    <w:rsid w:val="008D541B"/>
    <w:rsid w:val="008E1DB8"/>
    <w:rsid w:val="008F0624"/>
    <w:rsid w:val="008F1D79"/>
    <w:rsid w:val="00900B2E"/>
    <w:rsid w:val="0090441E"/>
    <w:rsid w:val="00906D00"/>
    <w:rsid w:val="00912125"/>
    <w:rsid w:val="00913ED5"/>
    <w:rsid w:val="0091675C"/>
    <w:rsid w:val="0092235E"/>
    <w:rsid w:val="00924A25"/>
    <w:rsid w:val="00930079"/>
    <w:rsid w:val="00930825"/>
    <w:rsid w:val="00947A98"/>
    <w:rsid w:val="009612DB"/>
    <w:rsid w:val="009638B0"/>
    <w:rsid w:val="009671C3"/>
    <w:rsid w:val="009725A3"/>
    <w:rsid w:val="009758BC"/>
    <w:rsid w:val="00975F89"/>
    <w:rsid w:val="00995FC3"/>
    <w:rsid w:val="00997344"/>
    <w:rsid w:val="009A2C8D"/>
    <w:rsid w:val="009A3343"/>
    <w:rsid w:val="009A40AD"/>
    <w:rsid w:val="009D397E"/>
    <w:rsid w:val="009D4A74"/>
    <w:rsid w:val="009E323E"/>
    <w:rsid w:val="009E3E30"/>
    <w:rsid w:val="009E5E52"/>
    <w:rsid w:val="009E648D"/>
    <w:rsid w:val="009E64B1"/>
    <w:rsid w:val="009F060D"/>
    <w:rsid w:val="00A00851"/>
    <w:rsid w:val="00A0331A"/>
    <w:rsid w:val="00A075AE"/>
    <w:rsid w:val="00A11163"/>
    <w:rsid w:val="00A22D84"/>
    <w:rsid w:val="00A26438"/>
    <w:rsid w:val="00A27731"/>
    <w:rsid w:val="00A36F7F"/>
    <w:rsid w:val="00A45ECE"/>
    <w:rsid w:val="00A5643A"/>
    <w:rsid w:val="00A62172"/>
    <w:rsid w:val="00A6746E"/>
    <w:rsid w:val="00A701D2"/>
    <w:rsid w:val="00A753B1"/>
    <w:rsid w:val="00A76BF7"/>
    <w:rsid w:val="00A83BB8"/>
    <w:rsid w:val="00A8662A"/>
    <w:rsid w:val="00A8695F"/>
    <w:rsid w:val="00A914A2"/>
    <w:rsid w:val="00A970B6"/>
    <w:rsid w:val="00AA0DDA"/>
    <w:rsid w:val="00AB0B1C"/>
    <w:rsid w:val="00AB777F"/>
    <w:rsid w:val="00AC608E"/>
    <w:rsid w:val="00AD29F2"/>
    <w:rsid w:val="00AE075F"/>
    <w:rsid w:val="00AE1A80"/>
    <w:rsid w:val="00AE1DC9"/>
    <w:rsid w:val="00AE47C0"/>
    <w:rsid w:val="00AE4A58"/>
    <w:rsid w:val="00AE6C96"/>
    <w:rsid w:val="00AF2A92"/>
    <w:rsid w:val="00B004F2"/>
    <w:rsid w:val="00B04CA4"/>
    <w:rsid w:val="00B06D84"/>
    <w:rsid w:val="00B0757B"/>
    <w:rsid w:val="00B108DB"/>
    <w:rsid w:val="00B11C7E"/>
    <w:rsid w:val="00B149B2"/>
    <w:rsid w:val="00B14B25"/>
    <w:rsid w:val="00B175F0"/>
    <w:rsid w:val="00B21797"/>
    <w:rsid w:val="00B25100"/>
    <w:rsid w:val="00B3346E"/>
    <w:rsid w:val="00B33DCA"/>
    <w:rsid w:val="00B4082F"/>
    <w:rsid w:val="00B43003"/>
    <w:rsid w:val="00B43322"/>
    <w:rsid w:val="00B46BA9"/>
    <w:rsid w:val="00B47A0F"/>
    <w:rsid w:val="00B544BE"/>
    <w:rsid w:val="00B60A07"/>
    <w:rsid w:val="00B62321"/>
    <w:rsid w:val="00B62866"/>
    <w:rsid w:val="00B65326"/>
    <w:rsid w:val="00B7142D"/>
    <w:rsid w:val="00B732DA"/>
    <w:rsid w:val="00B75564"/>
    <w:rsid w:val="00B77021"/>
    <w:rsid w:val="00B80A0D"/>
    <w:rsid w:val="00B80FE5"/>
    <w:rsid w:val="00B8448B"/>
    <w:rsid w:val="00B9195F"/>
    <w:rsid w:val="00B92A0A"/>
    <w:rsid w:val="00BA4CD6"/>
    <w:rsid w:val="00BB3847"/>
    <w:rsid w:val="00BB4C7C"/>
    <w:rsid w:val="00BD06C2"/>
    <w:rsid w:val="00BD14D7"/>
    <w:rsid w:val="00BD6C14"/>
    <w:rsid w:val="00BF219D"/>
    <w:rsid w:val="00C052A9"/>
    <w:rsid w:val="00C12A98"/>
    <w:rsid w:val="00C13A98"/>
    <w:rsid w:val="00C17D4B"/>
    <w:rsid w:val="00C21CB7"/>
    <w:rsid w:val="00C22597"/>
    <w:rsid w:val="00C318D7"/>
    <w:rsid w:val="00C32D8A"/>
    <w:rsid w:val="00C34D2F"/>
    <w:rsid w:val="00C35BEF"/>
    <w:rsid w:val="00C54C00"/>
    <w:rsid w:val="00C619FD"/>
    <w:rsid w:val="00C7085E"/>
    <w:rsid w:val="00C7135D"/>
    <w:rsid w:val="00C7615A"/>
    <w:rsid w:val="00C82103"/>
    <w:rsid w:val="00C8617B"/>
    <w:rsid w:val="00C875D0"/>
    <w:rsid w:val="00C943F8"/>
    <w:rsid w:val="00C9563C"/>
    <w:rsid w:val="00C97755"/>
    <w:rsid w:val="00CA3A46"/>
    <w:rsid w:val="00CB0B04"/>
    <w:rsid w:val="00CB5ECD"/>
    <w:rsid w:val="00CC376B"/>
    <w:rsid w:val="00CC50DA"/>
    <w:rsid w:val="00CC5191"/>
    <w:rsid w:val="00CC7072"/>
    <w:rsid w:val="00CC7A7B"/>
    <w:rsid w:val="00CD5EC6"/>
    <w:rsid w:val="00CE620D"/>
    <w:rsid w:val="00CF48B7"/>
    <w:rsid w:val="00D11DAC"/>
    <w:rsid w:val="00D123F2"/>
    <w:rsid w:val="00D143D8"/>
    <w:rsid w:val="00D163D8"/>
    <w:rsid w:val="00D16D7F"/>
    <w:rsid w:val="00D21E50"/>
    <w:rsid w:val="00D22FED"/>
    <w:rsid w:val="00D23F51"/>
    <w:rsid w:val="00D24273"/>
    <w:rsid w:val="00D34B28"/>
    <w:rsid w:val="00D36397"/>
    <w:rsid w:val="00D43F39"/>
    <w:rsid w:val="00D455BE"/>
    <w:rsid w:val="00D469D4"/>
    <w:rsid w:val="00D50253"/>
    <w:rsid w:val="00D5521C"/>
    <w:rsid w:val="00D60E7B"/>
    <w:rsid w:val="00D62031"/>
    <w:rsid w:val="00D648EF"/>
    <w:rsid w:val="00D65B12"/>
    <w:rsid w:val="00D66DA0"/>
    <w:rsid w:val="00D70F3E"/>
    <w:rsid w:val="00D85D9A"/>
    <w:rsid w:val="00D913FA"/>
    <w:rsid w:val="00D9368E"/>
    <w:rsid w:val="00D9532C"/>
    <w:rsid w:val="00D9586D"/>
    <w:rsid w:val="00DA4781"/>
    <w:rsid w:val="00DC3B23"/>
    <w:rsid w:val="00DC3CD2"/>
    <w:rsid w:val="00DC53A4"/>
    <w:rsid w:val="00DD0CAB"/>
    <w:rsid w:val="00DD1CDB"/>
    <w:rsid w:val="00DD4582"/>
    <w:rsid w:val="00DE2196"/>
    <w:rsid w:val="00DE4795"/>
    <w:rsid w:val="00DF1A27"/>
    <w:rsid w:val="00DF5412"/>
    <w:rsid w:val="00E0054F"/>
    <w:rsid w:val="00E0246F"/>
    <w:rsid w:val="00E15EEF"/>
    <w:rsid w:val="00E36CDE"/>
    <w:rsid w:val="00E37E0D"/>
    <w:rsid w:val="00E46BF3"/>
    <w:rsid w:val="00E56842"/>
    <w:rsid w:val="00E62F32"/>
    <w:rsid w:val="00E6412D"/>
    <w:rsid w:val="00E66965"/>
    <w:rsid w:val="00E66B90"/>
    <w:rsid w:val="00E72309"/>
    <w:rsid w:val="00E7230B"/>
    <w:rsid w:val="00E72F54"/>
    <w:rsid w:val="00E75E11"/>
    <w:rsid w:val="00E77C23"/>
    <w:rsid w:val="00E857F0"/>
    <w:rsid w:val="00E85E1F"/>
    <w:rsid w:val="00E87536"/>
    <w:rsid w:val="00E91FC0"/>
    <w:rsid w:val="00E94B43"/>
    <w:rsid w:val="00EA02DE"/>
    <w:rsid w:val="00EA2C45"/>
    <w:rsid w:val="00EA4646"/>
    <w:rsid w:val="00EB1CA6"/>
    <w:rsid w:val="00EB7A30"/>
    <w:rsid w:val="00EC7770"/>
    <w:rsid w:val="00ED0E1E"/>
    <w:rsid w:val="00ED2599"/>
    <w:rsid w:val="00ED529D"/>
    <w:rsid w:val="00ED7D78"/>
    <w:rsid w:val="00EE5663"/>
    <w:rsid w:val="00F057CC"/>
    <w:rsid w:val="00F14F46"/>
    <w:rsid w:val="00F168A4"/>
    <w:rsid w:val="00F16C27"/>
    <w:rsid w:val="00F23CCC"/>
    <w:rsid w:val="00F33384"/>
    <w:rsid w:val="00F33DD6"/>
    <w:rsid w:val="00F44A9B"/>
    <w:rsid w:val="00F4575F"/>
    <w:rsid w:val="00F45A9C"/>
    <w:rsid w:val="00F46700"/>
    <w:rsid w:val="00F470F8"/>
    <w:rsid w:val="00F60F36"/>
    <w:rsid w:val="00F62485"/>
    <w:rsid w:val="00F624C1"/>
    <w:rsid w:val="00F6527A"/>
    <w:rsid w:val="00F65CC4"/>
    <w:rsid w:val="00F6716D"/>
    <w:rsid w:val="00F742CC"/>
    <w:rsid w:val="00F80726"/>
    <w:rsid w:val="00F8096F"/>
    <w:rsid w:val="00F87C3F"/>
    <w:rsid w:val="00F93D7A"/>
    <w:rsid w:val="00FA0419"/>
    <w:rsid w:val="00FA791F"/>
    <w:rsid w:val="00FB33AD"/>
    <w:rsid w:val="00FB677F"/>
    <w:rsid w:val="00FC232B"/>
    <w:rsid w:val="00FC537B"/>
    <w:rsid w:val="00FD1311"/>
    <w:rsid w:val="00FD1FE0"/>
    <w:rsid w:val="00FE3137"/>
    <w:rsid w:val="00FF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5E8"/>
    <w:rPr>
      <w:sz w:val="24"/>
      <w:szCs w:val="24"/>
    </w:rPr>
  </w:style>
  <w:style w:type="paragraph" w:styleId="Heading1">
    <w:name w:val="heading 1"/>
    <w:basedOn w:val="Normal"/>
    <w:next w:val="Normal"/>
    <w:qFormat/>
    <w:rsid w:val="00FC232B"/>
    <w:pPr>
      <w:keepNext/>
      <w:numPr>
        <w:numId w:val="1"/>
      </w:numPr>
      <w:outlineLvl w:val="0"/>
    </w:pPr>
    <w:rPr>
      <w:rFonts w:ascii="Times" w:eastAsia="Times" w:hAnsi="Times"/>
      <w:b/>
      <w:color w:val="000000"/>
      <w:szCs w:val="20"/>
    </w:rPr>
  </w:style>
  <w:style w:type="paragraph" w:styleId="Heading2">
    <w:name w:val="heading 2"/>
    <w:basedOn w:val="Normal"/>
    <w:next w:val="Normal"/>
    <w:qFormat/>
    <w:rsid w:val="00FC232B"/>
    <w:pPr>
      <w:keepNext/>
      <w:numPr>
        <w:ilvl w:val="1"/>
        <w:numId w:val="1"/>
      </w:numPr>
      <w:outlineLvl w:val="1"/>
    </w:pPr>
    <w:rPr>
      <w:rFonts w:eastAsia="Times"/>
      <w:b/>
      <w:color w:val="000000"/>
      <w:szCs w:val="20"/>
    </w:rPr>
  </w:style>
  <w:style w:type="paragraph" w:styleId="Heading3">
    <w:name w:val="heading 3"/>
    <w:basedOn w:val="Normal"/>
    <w:next w:val="Normal"/>
    <w:qFormat/>
    <w:rsid w:val="00121204"/>
    <w:pPr>
      <w:keepNext/>
      <w:spacing w:before="240" w:after="60"/>
      <w:outlineLvl w:val="2"/>
    </w:pPr>
    <w:rPr>
      <w:rFonts w:ascii="Arial" w:hAnsi="Arial" w:cs="Arial"/>
      <w:b/>
      <w:bCs/>
      <w:sz w:val="26"/>
      <w:szCs w:val="26"/>
    </w:rPr>
  </w:style>
  <w:style w:type="paragraph" w:styleId="Heading4">
    <w:name w:val="heading 4"/>
    <w:basedOn w:val="Normal"/>
    <w:next w:val="Normal"/>
    <w:qFormat/>
    <w:rsid w:val="00FC232B"/>
    <w:pPr>
      <w:keepNext/>
      <w:numPr>
        <w:ilvl w:val="3"/>
        <w:numId w:val="1"/>
      </w:numPr>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755"/>
    <w:rPr>
      <w:color w:val="0000FF"/>
      <w:u w:val="single"/>
    </w:rPr>
  </w:style>
  <w:style w:type="paragraph" w:styleId="NormalWeb">
    <w:name w:val="Normal (Web)"/>
    <w:basedOn w:val="Normal"/>
    <w:rsid w:val="00095F2E"/>
    <w:pPr>
      <w:spacing w:before="100" w:beforeAutospacing="1" w:after="100" w:afterAutospacing="1"/>
    </w:pPr>
  </w:style>
  <w:style w:type="paragraph" w:styleId="BodyTextIndent2">
    <w:name w:val="Body Text Indent 2"/>
    <w:basedOn w:val="Normal"/>
    <w:rsid w:val="005F13AA"/>
    <w:pPr>
      <w:ind w:left="720"/>
    </w:pPr>
    <w:rPr>
      <w:rFonts w:ascii="Times" w:eastAsia="Times" w:hAnsi="Times"/>
      <w:color w:val="000000"/>
      <w:szCs w:val="20"/>
    </w:rPr>
  </w:style>
  <w:style w:type="paragraph" w:customStyle="1" w:styleId="Level1">
    <w:name w:val="Level 1"/>
    <w:rsid w:val="00AE075F"/>
    <w:pPr>
      <w:autoSpaceDE w:val="0"/>
      <w:autoSpaceDN w:val="0"/>
      <w:adjustRightInd w:val="0"/>
      <w:ind w:left="720"/>
    </w:pPr>
    <w:rPr>
      <w:sz w:val="24"/>
      <w:szCs w:val="24"/>
    </w:rPr>
  </w:style>
  <w:style w:type="table" w:styleId="TableGrid">
    <w:name w:val="Table Grid"/>
    <w:basedOn w:val="TableNormal"/>
    <w:rsid w:val="00AE07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21204"/>
    <w:pPr>
      <w:tabs>
        <w:tab w:val="center" w:pos="4320"/>
        <w:tab w:val="right" w:pos="8640"/>
      </w:tabs>
    </w:pPr>
    <w:rPr>
      <w:rFonts w:ascii="Times" w:eastAsia="Times" w:hAnsi="Times"/>
    </w:rPr>
  </w:style>
  <w:style w:type="paragraph" w:styleId="Footer">
    <w:name w:val="footer"/>
    <w:basedOn w:val="Normal"/>
    <w:rsid w:val="005C7F97"/>
    <w:pPr>
      <w:tabs>
        <w:tab w:val="center" w:pos="4320"/>
        <w:tab w:val="right" w:pos="8640"/>
      </w:tabs>
    </w:pPr>
  </w:style>
  <w:style w:type="character" w:styleId="PageNumber">
    <w:name w:val="page number"/>
    <w:basedOn w:val="DefaultParagraphFont"/>
    <w:rsid w:val="005C7F97"/>
  </w:style>
  <w:style w:type="character" w:styleId="CommentReference">
    <w:name w:val="annotation reference"/>
    <w:basedOn w:val="DefaultParagraphFont"/>
    <w:rsid w:val="00536456"/>
    <w:rPr>
      <w:sz w:val="16"/>
      <w:szCs w:val="16"/>
    </w:rPr>
  </w:style>
  <w:style w:type="paragraph" w:styleId="CommentText">
    <w:name w:val="annotation text"/>
    <w:basedOn w:val="Normal"/>
    <w:link w:val="CommentTextChar"/>
    <w:rsid w:val="00536456"/>
    <w:rPr>
      <w:sz w:val="20"/>
      <w:szCs w:val="20"/>
    </w:rPr>
  </w:style>
  <w:style w:type="character" w:customStyle="1" w:styleId="CommentTextChar">
    <w:name w:val="Comment Text Char"/>
    <w:basedOn w:val="DefaultParagraphFont"/>
    <w:link w:val="CommentText"/>
    <w:rsid w:val="00536456"/>
  </w:style>
  <w:style w:type="paragraph" w:styleId="CommentSubject">
    <w:name w:val="annotation subject"/>
    <w:basedOn w:val="CommentText"/>
    <w:next w:val="CommentText"/>
    <w:link w:val="CommentSubjectChar"/>
    <w:rsid w:val="00536456"/>
    <w:rPr>
      <w:b/>
      <w:bCs/>
    </w:rPr>
  </w:style>
  <w:style w:type="character" w:customStyle="1" w:styleId="CommentSubjectChar">
    <w:name w:val="Comment Subject Char"/>
    <w:basedOn w:val="CommentTextChar"/>
    <w:link w:val="CommentSubject"/>
    <w:rsid w:val="00536456"/>
    <w:rPr>
      <w:b/>
      <w:bCs/>
    </w:rPr>
  </w:style>
  <w:style w:type="paragraph" w:styleId="BalloonText">
    <w:name w:val="Balloon Text"/>
    <w:basedOn w:val="Normal"/>
    <w:link w:val="BalloonTextChar"/>
    <w:rsid w:val="00536456"/>
    <w:rPr>
      <w:rFonts w:ascii="Tahoma" w:hAnsi="Tahoma" w:cs="Tahoma"/>
      <w:sz w:val="16"/>
      <w:szCs w:val="16"/>
    </w:rPr>
  </w:style>
  <w:style w:type="character" w:customStyle="1" w:styleId="BalloonTextChar">
    <w:name w:val="Balloon Text Char"/>
    <w:basedOn w:val="DefaultParagraphFont"/>
    <w:link w:val="BalloonText"/>
    <w:rsid w:val="00536456"/>
    <w:rPr>
      <w:rFonts w:ascii="Tahoma" w:hAnsi="Tahoma" w:cs="Tahoma"/>
      <w:sz w:val="16"/>
      <w:szCs w:val="16"/>
    </w:rPr>
  </w:style>
  <w:style w:type="paragraph" w:styleId="BodyText">
    <w:name w:val="Body Text"/>
    <w:basedOn w:val="Normal"/>
    <w:link w:val="BodyTextChar"/>
    <w:rsid w:val="0025295E"/>
    <w:pPr>
      <w:spacing w:after="120"/>
    </w:pPr>
  </w:style>
  <w:style w:type="character" w:customStyle="1" w:styleId="BodyTextChar">
    <w:name w:val="Body Text Char"/>
    <w:basedOn w:val="DefaultParagraphFont"/>
    <w:link w:val="BodyText"/>
    <w:rsid w:val="0025295E"/>
    <w:rPr>
      <w:sz w:val="24"/>
      <w:szCs w:val="24"/>
    </w:rPr>
  </w:style>
  <w:style w:type="paragraph" w:styleId="FootnoteText">
    <w:name w:val="footnote text"/>
    <w:basedOn w:val="Normal"/>
    <w:link w:val="FootnoteTextChar"/>
    <w:rsid w:val="0025295E"/>
    <w:rPr>
      <w:sz w:val="20"/>
      <w:szCs w:val="20"/>
    </w:rPr>
  </w:style>
  <w:style w:type="character" w:customStyle="1" w:styleId="FootnoteTextChar">
    <w:name w:val="Footnote Text Char"/>
    <w:basedOn w:val="DefaultParagraphFont"/>
    <w:link w:val="FootnoteText"/>
    <w:rsid w:val="0025295E"/>
  </w:style>
  <w:style w:type="character" w:styleId="FootnoteReference">
    <w:name w:val="footnote reference"/>
    <w:basedOn w:val="DefaultParagraphFont"/>
    <w:rsid w:val="0025295E"/>
    <w:rPr>
      <w:vertAlign w:val="superscript"/>
    </w:rPr>
  </w:style>
  <w:style w:type="paragraph" w:styleId="BodyTextIndent">
    <w:name w:val="Body Text Indent"/>
    <w:basedOn w:val="Normal"/>
    <w:rsid w:val="00BF219D"/>
    <w:pPr>
      <w:spacing w:after="120"/>
      <w:ind w:left="360"/>
    </w:pPr>
  </w:style>
  <w:style w:type="paragraph" w:styleId="ListParagraph">
    <w:name w:val="List Paragraph"/>
    <w:basedOn w:val="Normal"/>
    <w:qFormat/>
    <w:rsid w:val="00B6232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5E8"/>
    <w:rPr>
      <w:sz w:val="24"/>
      <w:szCs w:val="24"/>
    </w:rPr>
  </w:style>
  <w:style w:type="paragraph" w:styleId="Heading1">
    <w:name w:val="heading 1"/>
    <w:basedOn w:val="Normal"/>
    <w:next w:val="Normal"/>
    <w:qFormat/>
    <w:rsid w:val="00FC232B"/>
    <w:pPr>
      <w:keepNext/>
      <w:numPr>
        <w:numId w:val="1"/>
      </w:numPr>
      <w:outlineLvl w:val="0"/>
    </w:pPr>
    <w:rPr>
      <w:rFonts w:ascii="Times" w:eastAsia="Times" w:hAnsi="Times"/>
      <w:b/>
      <w:color w:val="000000"/>
      <w:szCs w:val="20"/>
    </w:rPr>
  </w:style>
  <w:style w:type="paragraph" w:styleId="Heading2">
    <w:name w:val="heading 2"/>
    <w:basedOn w:val="Normal"/>
    <w:next w:val="Normal"/>
    <w:qFormat/>
    <w:rsid w:val="00FC232B"/>
    <w:pPr>
      <w:keepNext/>
      <w:numPr>
        <w:ilvl w:val="1"/>
        <w:numId w:val="1"/>
      </w:numPr>
      <w:outlineLvl w:val="1"/>
    </w:pPr>
    <w:rPr>
      <w:rFonts w:eastAsia="Times"/>
      <w:b/>
      <w:color w:val="000000"/>
      <w:szCs w:val="20"/>
    </w:rPr>
  </w:style>
  <w:style w:type="paragraph" w:styleId="Heading3">
    <w:name w:val="heading 3"/>
    <w:basedOn w:val="Normal"/>
    <w:next w:val="Normal"/>
    <w:qFormat/>
    <w:rsid w:val="00121204"/>
    <w:pPr>
      <w:keepNext/>
      <w:spacing w:before="240" w:after="60"/>
      <w:outlineLvl w:val="2"/>
    </w:pPr>
    <w:rPr>
      <w:rFonts w:ascii="Arial" w:hAnsi="Arial" w:cs="Arial"/>
      <w:b/>
      <w:bCs/>
      <w:sz w:val="26"/>
      <w:szCs w:val="26"/>
    </w:rPr>
  </w:style>
  <w:style w:type="paragraph" w:styleId="Heading4">
    <w:name w:val="heading 4"/>
    <w:basedOn w:val="Normal"/>
    <w:next w:val="Normal"/>
    <w:qFormat/>
    <w:rsid w:val="00FC232B"/>
    <w:pPr>
      <w:keepNext/>
      <w:numPr>
        <w:ilvl w:val="3"/>
        <w:numId w:val="1"/>
      </w:numPr>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755"/>
    <w:rPr>
      <w:color w:val="0000FF"/>
      <w:u w:val="single"/>
    </w:rPr>
  </w:style>
  <w:style w:type="paragraph" w:styleId="NormalWeb">
    <w:name w:val="Normal (Web)"/>
    <w:basedOn w:val="Normal"/>
    <w:rsid w:val="00095F2E"/>
    <w:pPr>
      <w:spacing w:before="100" w:beforeAutospacing="1" w:after="100" w:afterAutospacing="1"/>
    </w:pPr>
  </w:style>
  <w:style w:type="paragraph" w:styleId="BodyTextIndent2">
    <w:name w:val="Body Text Indent 2"/>
    <w:basedOn w:val="Normal"/>
    <w:rsid w:val="005F13AA"/>
    <w:pPr>
      <w:ind w:left="720"/>
    </w:pPr>
    <w:rPr>
      <w:rFonts w:ascii="Times" w:eastAsia="Times" w:hAnsi="Times"/>
      <w:color w:val="000000"/>
      <w:szCs w:val="20"/>
    </w:rPr>
  </w:style>
  <w:style w:type="paragraph" w:customStyle="1" w:styleId="Level1">
    <w:name w:val="Level 1"/>
    <w:rsid w:val="00AE075F"/>
    <w:pPr>
      <w:autoSpaceDE w:val="0"/>
      <w:autoSpaceDN w:val="0"/>
      <w:adjustRightInd w:val="0"/>
      <w:ind w:left="720"/>
    </w:pPr>
    <w:rPr>
      <w:sz w:val="24"/>
      <w:szCs w:val="24"/>
    </w:rPr>
  </w:style>
  <w:style w:type="table" w:styleId="TableGrid">
    <w:name w:val="Table Grid"/>
    <w:basedOn w:val="TableNormal"/>
    <w:rsid w:val="00AE07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21204"/>
    <w:pPr>
      <w:tabs>
        <w:tab w:val="center" w:pos="4320"/>
        <w:tab w:val="right" w:pos="8640"/>
      </w:tabs>
    </w:pPr>
    <w:rPr>
      <w:rFonts w:ascii="Times" w:eastAsia="Times" w:hAnsi="Times"/>
    </w:rPr>
  </w:style>
  <w:style w:type="paragraph" w:styleId="Footer">
    <w:name w:val="footer"/>
    <w:basedOn w:val="Normal"/>
    <w:rsid w:val="005C7F97"/>
    <w:pPr>
      <w:tabs>
        <w:tab w:val="center" w:pos="4320"/>
        <w:tab w:val="right" w:pos="8640"/>
      </w:tabs>
    </w:pPr>
  </w:style>
  <w:style w:type="character" w:styleId="PageNumber">
    <w:name w:val="page number"/>
    <w:basedOn w:val="DefaultParagraphFont"/>
    <w:rsid w:val="005C7F97"/>
  </w:style>
  <w:style w:type="character" w:styleId="CommentReference">
    <w:name w:val="annotation reference"/>
    <w:basedOn w:val="DefaultParagraphFont"/>
    <w:rsid w:val="00536456"/>
    <w:rPr>
      <w:sz w:val="16"/>
      <w:szCs w:val="16"/>
    </w:rPr>
  </w:style>
  <w:style w:type="paragraph" w:styleId="CommentText">
    <w:name w:val="annotation text"/>
    <w:basedOn w:val="Normal"/>
    <w:link w:val="CommentTextChar"/>
    <w:rsid w:val="00536456"/>
    <w:rPr>
      <w:sz w:val="20"/>
      <w:szCs w:val="20"/>
    </w:rPr>
  </w:style>
  <w:style w:type="character" w:customStyle="1" w:styleId="CommentTextChar">
    <w:name w:val="Comment Text Char"/>
    <w:basedOn w:val="DefaultParagraphFont"/>
    <w:link w:val="CommentText"/>
    <w:rsid w:val="00536456"/>
  </w:style>
  <w:style w:type="paragraph" w:styleId="CommentSubject">
    <w:name w:val="annotation subject"/>
    <w:basedOn w:val="CommentText"/>
    <w:next w:val="CommentText"/>
    <w:link w:val="CommentSubjectChar"/>
    <w:rsid w:val="00536456"/>
    <w:rPr>
      <w:b/>
      <w:bCs/>
    </w:rPr>
  </w:style>
  <w:style w:type="character" w:customStyle="1" w:styleId="CommentSubjectChar">
    <w:name w:val="Comment Subject Char"/>
    <w:basedOn w:val="CommentTextChar"/>
    <w:link w:val="CommentSubject"/>
    <w:rsid w:val="00536456"/>
    <w:rPr>
      <w:b/>
      <w:bCs/>
    </w:rPr>
  </w:style>
  <w:style w:type="paragraph" w:styleId="BalloonText">
    <w:name w:val="Balloon Text"/>
    <w:basedOn w:val="Normal"/>
    <w:link w:val="BalloonTextChar"/>
    <w:rsid w:val="00536456"/>
    <w:rPr>
      <w:rFonts w:ascii="Tahoma" w:hAnsi="Tahoma" w:cs="Tahoma"/>
      <w:sz w:val="16"/>
      <w:szCs w:val="16"/>
    </w:rPr>
  </w:style>
  <w:style w:type="character" w:customStyle="1" w:styleId="BalloonTextChar">
    <w:name w:val="Balloon Text Char"/>
    <w:basedOn w:val="DefaultParagraphFont"/>
    <w:link w:val="BalloonText"/>
    <w:rsid w:val="00536456"/>
    <w:rPr>
      <w:rFonts w:ascii="Tahoma" w:hAnsi="Tahoma" w:cs="Tahoma"/>
      <w:sz w:val="16"/>
      <w:szCs w:val="16"/>
    </w:rPr>
  </w:style>
  <w:style w:type="paragraph" w:styleId="BodyText">
    <w:name w:val="Body Text"/>
    <w:basedOn w:val="Normal"/>
    <w:link w:val="BodyTextChar"/>
    <w:rsid w:val="0025295E"/>
    <w:pPr>
      <w:spacing w:after="120"/>
    </w:pPr>
  </w:style>
  <w:style w:type="character" w:customStyle="1" w:styleId="BodyTextChar">
    <w:name w:val="Body Text Char"/>
    <w:basedOn w:val="DefaultParagraphFont"/>
    <w:link w:val="BodyText"/>
    <w:rsid w:val="0025295E"/>
    <w:rPr>
      <w:sz w:val="24"/>
      <w:szCs w:val="24"/>
    </w:rPr>
  </w:style>
  <w:style w:type="paragraph" w:styleId="FootnoteText">
    <w:name w:val="footnote text"/>
    <w:basedOn w:val="Normal"/>
    <w:link w:val="FootnoteTextChar"/>
    <w:rsid w:val="0025295E"/>
    <w:rPr>
      <w:sz w:val="20"/>
      <w:szCs w:val="20"/>
    </w:rPr>
  </w:style>
  <w:style w:type="character" w:customStyle="1" w:styleId="FootnoteTextChar">
    <w:name w:val="Footnote Text Char"/>
    <w:basedOn w:val="DefaultParagraphFont"/>
    <w:link w:val="FootnoteText"/>
    <w:rsid w:val="0025295E"/>
  </w:style>
  <w:style w:type="character" w:styleId="FootnoteReference">
    <w:name w:val="footnote reference"/>
    <w:basedOn w:val="DefaultParagraphFont"/>
    <w:rsid w:val="0025295E"/>
    <w:rPr>
      <w:vertAlign w:val="superscript"/>
    </w:rPr>
  </w:style>
  <w:style w:type="paragraph" w:styleId="BodyTextIndent">
    <w:name w:val="Body Text Indent"/>
    <w:basedOn w:val="Normal"/>
    <w:rsid w:val="00BF219D"/>
    <w:pPr>
      <w:spacing w:after="120"/>
      <w:ind w:left="360"/>
    </w:pPr>
  </w:style>
  <w:style w:type="paragraph" w:styleId="ListParagraph">
    <w:name w:val="List Paragraph"/>
    <w:basedOn w:val="Normal"/>
    <w:qFormat/>
    <w:rsid w:val="00B623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5460">
      <w:bodyDiv w:val="1"/>
      <w:marLeft w:val="0"/>
      <w:marRight w:val="0"/>
      <w:marTop w:val="0"/>
      <w:marBottom w:val="0"/>
      <w:divBdr>
        <w:top w:val="none" w:sz="0" w:space="0" w:color="auto"/>
        <w:left w:val="none" w:sz="0" w:space="0" w:color="auto"/>
        <w:bottom w:val="none" w:sz="0" w:space="0" w:color="auto"/>
        <w:right w:val="none" w:sz="0" w:space="0" w:color="auto"/>
      </w:divBdr>
    </w:div>
    <w:div w:id="498471944">
      <w:bodyDiv w:val="1"/>
      <w:marLeft w:val="0"/>
      <w:marRight w:val="0"/>
      <w:marTop w:val="0"/>
      <w:marBottom w:val="0"/>
      <w:divBdr>
        <w:top w:val="none" w:sz="0" w:space="0" w:color="auto"/>
        <w:left w:val="none" w:sz="0" w:space="0" w:color="auto"/>
        <w:bottom w:val="none" w:sz="0" w:space="0" w:color="auto"/>
        <w:right w:val="none" w:sz="0" w:space="0" w:color="auto"/>
      </w:divBdr>
      <w:divsChild>
        <w:div w:id="110981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6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F1E97-F36D-49E5-BB80-861CC91E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2697</Words>
  <Characters>15373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TORs</vt:lpstr>
    </vt:vector>
  </TitlesOfParts>
  <Company>Dept. of Commerce</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TORs</dc:title>
  <dc:subject/>
  <dc:creator>Weinberg</dc:creator>
  <cp:keywords/>
  <cp:lastModifiedBy>Didden, Jason T.</cp:lastModifiedBy>
  <cp:revision>2</cp:revision>
  <cp:lastPrinted>2011-05-16T15:30:00Z</cp:lastPrinted>
  <dcterms:created xsi:type="dcterms:W3CDTF">2011-05-23T15:21:00Z</dcterms:created>
  <dcterms:modified xsi:type="dcterms:W3CDTF">2011-05-23T15:21:00Z</dcterms:modified>
</cp:coreProperties>
</file>